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 w:hint="eastAsia"/>
          <w:sz w:val="28"/>
          <w:szCs w:val="28"/>
        </w:rPr>
        <w:t>附件</w:t>
      </w:r>
    </w:p>
    <w:p w:rsidR="00EA23A7" w:rsidRPr="00EA23A7" w:rsidRDefault="00EA23A7" w:rsidP="00EA23A7">
      <w:pPr>
        <w:jc w:val="center"/>
        <w:rPr>
          <w:rFonts w:ascii="宋体" w:eastAsia="宋体" w:hAnsi="宋体"/>
          <w:b/>
          <w:sz w:val="30"/>
          <w:szCs w:val="30"/>
        </w:rPr>
      </w:pPr>
      <w:r w:rsidRPr="00EA23A7">
        <w:rPr>
          <w:rFonts w:ascii="宋体" w:eastAsia="宋体" w:hAnsi="宋体"/>
          <w:b/>
          <w:sz w:val="30"/>
          <w:szCs w:val="30"/>
        </w:rPr>
        <w:t>2021年河南省社会科学规划决策咨询项目选题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</w:t>
      </w:r>
    </w:p>
    <w:p w:rsidR="00EA23A7" w:rsidRPr="00444A9B" w:rsidRDefault="00EA23A7" w:rsidP="00EA23A7">
      <w:pPr>
        <w:rPr>
          <w:rFonts w:ascii="宋体" w:eastAsia="宋体" w:hAnsi="宋体"/>
          <w:b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</w:t>
      </w:r>
      <w:r w:rsidRPr="00444A9B">
        <w:rPr>
          <w:rFonts w:ascii="宋体" w:eastAsia="宋体" w:hAnsi="宋体"/>
          <w:b/>
          <w:sz w:val="28"/>
          <w:szCs w:val="28"/>
        </w:rPr>
        <w:t>说明:本年度决策咨询项目设立56个选题方向，申请人需原题申报。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1.河南加快融入新发展格局的路径与对策研究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2.河南巩固拓展脱贫攻坚成果同乡村振兴有效衔接的路径与对策研究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3.河南新兴产业跨越发展的重点、难点与突破点研究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4.数字赋能河南制造业高质量发展的思路与对策研究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5.协同提升产业链供应链现代化水平研究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6.河南营商环境现状分析及优化对策研究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7.河南推动先进制造业和现代服务业深度融合路径研究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8.河南建设数字经济新高地的思路与对策研究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9.新发展格局下河南建设开放强省的路径与对策研究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10.河南强化都市圈引领作用研究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11.中西部地区主要都市圈创新发展比较研究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12.河南打造千亿级鲲鹏计算产业集群路径与对策研究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13.河南践行“两山理论”的实践探索与路径创新研究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14.河南打造高能级创新平台的体系路径与对策研究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15.强化郑洛新国家自主创新示范区龙头带动作用研究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lastRenderedPageBreak/>
        <w:t xml:space="preserve">    16.河南全面提升开放平台能级和高质量发展水平研究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17.河南功能性口岸运行机制完善与提升路径研究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18.河南开发区整合优化提升与跨区域协作研究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19.河南建设全国重要供应链中心的路径与对策研究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20.“十四五”时期河南流通领域面临的机遇挑战及对策研究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21.河南构建现代流通体系的重点和路径研究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22.县域治理“三起来”的典型探索与路径优化研究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23.河南培育新兴消费业态的重点、难点与对策研究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24.加大重点领域和薄弱环节金融支持研究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25.河南农业农村发展优势转化为乡村振兴优势的路径与对策研究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26.推进大别山革命老区全面开启振兴发展新路径研究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27.沿黄乡村振兴示范带建设研究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28.河南推进乡村建设的重点、难点和路径创新研究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29.农村集体经营性建设用地入市的实践及对策研究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30.河南培育壮大农村集体经济路径与模式研究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31.河南农村种养业发展模式与典型案例研究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32.河南系统布局新型基础设施研究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33.河南优质农产品开拓外地高端市场面临的问题及对策研究----以上海为例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34.河南省农产品供应链模式及优化路径研究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35.城市高质量建设管理指标体系研究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lastRenderedPageBreak/>
        <w:t xml:space="preserve">    36.推动建筑业高质量发展研究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37.完善住房市场和保障体系研究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38.新时代河南文化强省建设路径与对策研究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39.河南建设具有国际影响力的黄河文化旅游带研究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40.河南做大做强文旅融合产业的路径与对策研究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41.“十四五”时期河南农村公共文化服务的多元协同治理机制研究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42.河南构建省市县一体化全媒体传播体系研究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43.意识形态工作提质增效机制创新研究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44.推进社科工作者挺进网络主战场的机制与路径研究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45.河南国有文化企业社会效益考核评价体系研究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46.持续推进“十四五”时期河南出版业高质量发展路径研究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47.新形势下社会思潮引领问题研究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48.河南省网络舆论场的问题及对策研究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49.重大舆情中互联网平台价值及其实现路径研究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50.河南省就业现状与破解就业结构性矛盾研究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51.河南全方位培养、引进、用好人才的路径与对策研究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52.河南提高居民增收水平的路径与对策研究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53.河南特色的市域社会治理新模式研究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54.河南外事工作服务县域经济高质量发展政策研究</w:t>
      </w:r>
    </w:p>
    <w:p w:rsidR="00EA23A7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55.黄河文化与中原特色对外话语体系构建政策协同研究</w:t>
      </w:r>
    </w:p>
    <w:p w:rsidR="00E620FB" w:rsidRPr="00EA23A7" w:rsidRDefault="00EA23A7" w:rsidP="00EA23A7">
      <w:pPr>
        <w:rPr>
          <w:rFonts w:ascii="宋体" w:eastAsia="宋体" w:hAnsi="宋体"/>
          <w:sz w:val="28"/>
          <w:szCs w:val="28"/>
        </w:rPr>
      </w:pPr>
      <w:r w:rsidRPr="00EA23A7">
        <w:rPr>
          <w:rFonts w:ascii="宋体" w:eastAsia="宋体" w:hAnsi="宋体"/>
          <w:sz w:val="28"/>
          <w:szCs w:val="28"/>
        </w:rPr>
        <w:t xml:space="preserve">    56.以案促改的实践探索与经验启示研究</w:t>
      </w:r>
    </w:p>
    <w:sectPr w:rsidR="00E620FB" w:rsidRPr="00EA23A7" w:rsidSect="00E620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E4" w:rsidRDefault="00CC13E4" w:rsidP="00EA23A7">
      <w:r>
        <w:separator/>
      </w:r>
    </w:p>
  </w:endnote>
  <w:endnote w:type="continuationSeparator" w:id="0">
    <w:p w:rsidR="00CC13E4" w:rsidRDefault="00CC13E4" w:rsidP="00EA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42936"/>
      <w:docPartObj>
        <w:docPartGallery w:val="Page Numbers (Bottom of Page)"/>
        <w:docPartUnique/>
      </w:docPartObj>
    </w:sdtPr>
    <w:sdtContent>
      <w:p w:rsidR="00EA23A7" w:rsidRDefault="00111DD1">
        <w:pPr>
          <w:pStyle w:val="a4"/>
          <w:jc w:val="right"/>
        </w:pPr>
        <w:fldSimple w:instr=" PAGE   \* MERGEFORMAT ">
          <w:r w:rsidR="00444A9B" w:rsidRPr="00444A9B">
            <w:rPr>
              <w:noProof/>
              <w:lang w:val="zh-CN"/>
            </w:rPr>
            <w:t>3</w:t>
          </w:r>
        </w:fldSimple>
      </w:p>
    </w:sdtContent>
  </w:sdt>
  <w:p w:rsidR="00EA23A7" w:rsidRDefault="00EA23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E4" w:rsidRDefault="00CC13E4" w:rsidP="00EA23A7">
      <w:r>
        <w:separator/>
      </w:r>
    </w:p>
  </w:footnote>
  <w:footnote w:type="continuationSeparator" w:id="0">
    <w:p w:rsidR="00CC13E4" w:rsidRDefault="00CC13E4" w:rsidP="00EA2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3A7"/>
    <w:rsid w:val="00111DD1"/>
    <w:rsid w:val="00444A9B"/>
    <w:rsid w:val="005078F8"/>
    <w:rsid w:val="00CC13E4"/>
    <w:rsid w:val="00E620FB"/>
    <w:rsid w:val="00EA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2021-04-25T02:39:00Z</dcterms:created>
  <dcterms:modified xsi:type="dcterms:W3CDTF">2021-04-25T03:53:00Z</dcterms:modified>
</cp:coreProperties>
</file>