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</w:rPr>
        <w:t>件3</w:t>
      </w:r>
    </w:p>
    <w:p>
      <w:pPr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bookmarkStart w:id="0" w:name="_GoBack"/>
      <w:r>
        <w:rPr>
          <w:rFonts w:hint="default" w:ascii="Times New Roman" w:hAnsi="Times New Roman" w:eastAsia="宋体" w:cs="Times New Roman"/>
          <w:b/>
          <w:sz w:val="44"/>
          <w:szCs w:val="44"/>
        </w:rPr>
        <w:t>普法作品征集格式要求</w:t>
      </w:r>
    </w:p>
    <w:bookmarkEnd w:id="0"/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一、作品要求</w:t>
      </w:r>
    </w:p>
    <w:p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（一）坚持以习近平新时代中国特色社会主义思想为指导，坚持正确政治方向和舆论导向，具有鲜明的时代性和针对性。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（二）坚持以法治思维和法治方式开展应急普法工作，宣传相关法律知识，引用法律条文要准确规范，引导全社会在法治轨道上开展应急管理工作。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（三）坚持以案普法，使用相关典型案例，解读阐释法律法规准确、到位，讲好应急管理领域鲜活的法治故事。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（四）坚持政治性、法治性、思想性、艺术性相统一，具有较高的艺术水准和制作水平，注重运用小切口反映大主题，小故事反映大时代。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（五）提交作品须为创作者本人或本单位原创，作品著作权归作者所有，主办方享有使用权和传播权。作者保留作品的署名权和自行使用权。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（六）作品需确保无知识产权争议，如作品中含有非原创性的内容，包括画面、片段、歌曲或音乐，必须于片尾字幕标明来源。</w:t>
      </w:r>
    </w:p>
    <w:p>
      <w:pPr>
        <w:ind w:firstLine="480" w:firstLineChars="15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二、作品形式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（一）微动漫。动漫作品要求时长不超过5分钟。画面比例16:9，画面像素尺寸1920*1080，帧速率为24帧/秒，制作软件版本不限，输出格式为MP4。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（二）微视频。包括公益广告、宣传片等视频作品。微视频作品要求时长不超过3分钟。画面比例16:9，画面像素尺寸1920*1080，输出格式为MP4。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（三）微电影。每部作品时长不超过8分钟，作品格式为MP4视频文件，分辨率最低要求为1280*720。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（四）平面作品（电子版）。包括漫画、宣传画、海报等平面作品，文件格式为JPG、JPEG，分辨率为300dpi。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（五）电影、电视剧作品。凡是2018年3月至2020年8月取得电影、电视剧主管单位播出许可证，并已在院线、电视台及网站上映播出过的应急普法题材电影、电视剧作品均可报送。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以上作品请严格按照内容、时长要求报送，每个作品需附150字以内的简介。</w:t>
      </w:r>
    </w:p>
    <w:p>
      <w:pPr>
        <w:ind w:firstLine="480" w:firstLineChars="150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5" w:left="1588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468C2"/>
    <w:rsid w:val="0E897A59"/>
    <w:rsid w:val="120754AF"/>
    <w:rsid w:val="74746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2020-07-21T07:28:00Z</dcterms:created>
  <dc:creator>lenovo</dc:creator>
  <cp:lastModifiedBy>lenovo</cp:lastModifiedBy>
  <dcterms:modified xsi:type="dcterms:W3CDTF">2020-07-21T07:30:13Z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