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E1E" w:rsidRDefault="00694E1E">
      <w:pPr>
        <w:tabs>
          <w:tab w:val="left" w:pos="1144"/>
        </w:tabs>
        <w:adjustRightInd w:val="0"/>
        <w:snapToGrid w:val="0"/>
        <w:spacing w:line="360" w:lineRule="auto"/>
        <w:jc w:val="left"/>
        <w:rPr>
          <w:rFonts w:ascii="黑体" w:eastAsia="黑体" w:hAnsi="黑体" w:hint="eastAsia"/>
        </w:rPr>
      </w:pPr>
      <w:r>
        <w:rPr>
          <w:rFonts w:ascii="黑体" w:eastAsia="黑体" w:hAnsi="黑体" w:hint="eastAsia"/>
        </w:rPr>
        <w:t>附  件</w:t>
      </w:r>
    </w:p>
    <w:p w:rsidR="00694E1E" w:rsidRDefault="00694E1E">
      <w:pPr>
        <w:tabs>
          <w:tab w:val="left" w:pos="1144"/>
        </w:tabs>
        <w:adjustRightInd w:val="0"/>
        <w:snapToGrid w:val="0"/>
        <w:spacing w:before="240" w:after="240"/>
        <w:ind w:firstLine="630"/>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问题清单及整改建设要求</w:t>
      </w:r>
    </w:p>
    <w:p w:rsidR="00694E1E" w:rsidRDefault="00694E1E">
      <w:pPr>
        <w:tabs>
          <w:tab w:val="left" w:pos="1144"/>
        </w:tabs>
        <w:adjustRightInd w:val="0"/>
        <w:snapToGrid w:val="0"/>
        <w:spacing w:line="360" w:lineRule="auto"/>
        <w:rPr>
          <w:rFonts w:ascii="黑体" w:eastAsia="黑体" w:hAnsi="黑体" w:hint="eastAsia"/>
        </w:rPr>
      </w:pPr>
      <w:r>
        <w:rPr>
          <w:rFonts w:ascii="黑体" w:eastAsia="黑体" w:hAnsi="黑体" w:hint="eastAsia"/>
        </w:rPr>
        <w:t>一、定位与目标</w:t>
      </w:r>
    </w:p>
    <w:p w:rsidR="00694E1E" w:rsidRDefault="00694E1E">
      <w:pPr>
        <w:tabs>
          <w:tab w:val="left" w:pos="1144"/>
        </w:tabs>
        <w:adjustRightInd w:val="0"/>
        <w:snapToGrid w:val="0"/>
        <w:spacing w:line="360" w:lineRule="auto"/>
        <w:jc w:val="left"/>
        <w:rPr>
          <w:rFonts w:ascii="仿宋" w:eastAsia="仿宋" w:hAnsi="仿宋" w:hint="eastAsia"/>
        </w:rPr>
      </w:pPr>
      <w:r>
        <w:rPr>
          <w:rFonts w:ascii="楷体_GB2312" w:eastAsia="楷体_GB2312" w:hAnsi="仿宋" w:hint="eastAsia"/>
          <w:b/>
        </w:rPr>
        <w:t>牵头单位：</w:t>
      </w:r>
      <w:r>
        <w:rPr>
          <w:rFonts w:ascii="仿宋" w:eastAsia="仿宋" w:hAnsi="仿宋" w:hint="eastAsia"/>
        </w:rPr>
        <w:t>发展规划处</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2"/>
        <w:gridCol w:w="3620"/>
        <w:gridCol w:w="4414"/>
        <w:gridCol w:w="2470"/>
        <w:gridCol w:w="1596"/>
      </w:tblGrid>
      <w:tr w:rsidR="00694E1E">
        <w:trPr>
          <w:trHeight w:val="737"/>
          <w:jc w:val="center"/>
        </w:trPr>
        <w:tc>
          <w:tcPr>
            <w:tcW w:w="87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序号</w:t>
            </w:r>
          </w:p>
        </w:tc>
        <w:tc>
          <w:tcPr>
            <w:tcW w:w="362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主要问题</w:t>
            </w:r>
          </w:p>
        </w:tc>
        <w:tc>
          <w:tcPr>
            <w:tcW w:w="4414"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整改建设要求</w:t>
            </w:r>
          </w:p>
        </w:tc>
        <w:tc>
          <w:tcPr>
            <w:tcW w:w="247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责任单位</w:t>
            </w:r>
          </w:p>
        </w:tc>
        <w:tc>
          <w:tcPr>
            <w:tcW w:w="1596"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完成时间</w:t>
            </w:r>
          </w:p>
        </w:tc>
      </w:tr>
      <w:tr w:rsidR="00694E1E">
        <w:trPr>
          <w:trHeight w:val="929"/>
          <w:jc w:val="center"/>
        </w:trPr>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40" w:lineRule="exact"/>
              <w:jc w:val="center"/>
              <w:rPr>
                <w:rFonts w:hAnsi="仿宋" w:hint="eastAsia"/>
                <w:sz w:val="28"/>
                <w:szCs w:val="28"/>
              </w:rPr>
            </w:pPr>
            <w:r>
              <w:rPr>
                <w:rFonts w:hAnsi="仿宋" w:hint="eastAsia"/>
                <w:sz w:val="28"/>
                <w:szCs w:val="28"/>
              </w:rPr>
              <w:t>1</w:t>
            </w:r>
          </w:p>
        </w:tc>
        <w:tc>
          <w:tcPr>
            <w:tcW w:w="3620" w:type="dxa"/>
            <w:vMerge w:val="restart"/>
            <w:tcBorders>
              <w:top w:val="single" w:sz="4" w:space="0" w:color="000000"/>
              <w:left w:val="single" w:sz="4" w:space="0" w:color="000000"/>
              <w:bottom w:val="single" w:sz="4" w:space="0" w:color="000000"/>
              <w:right w:val="single" w:sz="4" w:space="0" w:color="000000"/>
            </w:tcBorders>
            <w:vAlign w:val="center"/>
          </w:tcPr>
          <w:p w:rsidR="00694E1E" w:rsidRDefault="00694E1E">
            <w:pPr>
              <w:adjustRightInd w:val="0"/>
              <w:snapToGrid w:val="0"/>
              <w:spacing w:line="440" w:lineRule="exact"/>
              <w:ind w:firstLineChars="200" w:firstLine="552"/>
              <w:rPr>
                <w:rFonts w:hAnsi="仿宋" w:hint="eastAsia"/>
                <w:kern w:val="0"/>
                <w:sz w:val="28"/>
                <w:szCs w:val="28"/>
              </w:rPr>
            </w:pPr>
            <w:r>
              <w:rPr>
                <w:rFonts w:hAnsi="仿宋" w:hint="eastAsia"/>
                <w:kern w:val="0"/>
                <w:sz w:val="28"/>
                <w:szCs w:val="28"/>
              </w:rPr>
              <w:t>学校办学定位应在全校范围内进一步强化共识。学校、学院和职能部门还需要通过多种途径和方法，切实加强与师生员工的沟通和交</w:t>
            </w:r>
            <w:r>
              <w:rPr>
                <w:rFonts w:hAnsi="仿宋" w:hint="eastAsia"/>
                <w:kern w:val="0"/>
                <w:sz w:val="28"/>
                <w:szCs w:val="28"/>
              </w:rPr>
              <w:lastRenderedPageBreak/>
              <w:t>流，在持续增强共识、不断凝聚合力的同时，围绕学校办学定位与人才培养目标，进一步加强学校改革发展，明确实现定位和目标的路径和举措，推动学校事业和人才培养又好又快发展。</w:t>
            </w:r>
          </w:p>
        </w:tc>
        <w:tc>
          <w:tcPr>
            <w:tcW w:w="4414"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40" w:lineRule="exact"/>
              <w:ind w:firstLineChars="200" w:firstLine="552"/>
              <w:jc w:val="left"/>
              <w:rPr>
                <w:rFonts w:hAnsi="仿宋" w:hint="eastAsia"/>
                <w:kern w:val="0"/>
                <w:sz w:val="28"/>
                <w:szCs w:val="28"/>
              </w:rPr>
            </w:pPr>
            <w:r>
              <w:rPr>
                <w:rFonts w:hAnsi="仿宋" w:hint="eastAsia"/>
                <w:kern w:val="0"/>
                <w:sz w:val="28"/>
                <w:szCs w:val="28"/>
              </w:rPr>
              <w:lastRenderedPageBreak/>
              <w:t>（1）加强研究阐释，深入剖析办学定位的合理依据。</w:t>
            </w:r>
          </w:p>
        </w:tc>
        <w:tc>
          <w:tcPr>
            <w:tcW w:w="247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发展规划处</w:t>
            </w:r>
          </w:p>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党委办公室</w:t>
            </w:r>
          </w:p>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校长办公室</w:t>
            </w:r>
          </w:p>
        </w:tc>
        <w:tc>
          <w:tcPr>
            <w:tcW w:w="1596"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仿宋" w:hint="eastAsia"/>
                <w:kern w:val="0"/>
                <w:sz w:val="28"/>
                <w:szCs w:val="28"/>
              </w:rPr>
            </w:pPr>
            <w:r>
              <w:rPr>
                <w:rFonts w:hAnsi="仿宋" w:hint="eastAsia"/>
                <w:kern w:val="0"/>
                <w:sz w:val="28"/>
                <w:szCs w:val="28"/>
              </w:rPr>
              <w:t>2019.06.30</w:t>
            </w:r>
          </w:p>
        </w:tc>
      </w:tr>
      <w:tr w:rsidR="00694E1E">
        <w:trPr>
          <w:trHeight w:val="1017"/>
          <w:jc w:val="center"/>
        </w:trPr>
        <w:tc>
          <w:tcPr>
            <w:tcW w:w="872" w:type="dxa"/>
            <w:vMerge/>
            <w:tcBorders>
              <w:top w:val="single" w:sz="4" w:space="0" w:color="000000"/>
              <w:left w:val="single" w:sz="4" w:space="0" w:color="000000"/>
              <w:bottom w:val="single" w:sz="4" w:space="0" w:color="000000"/>
              <w:right w:val="single" w:sz="4" w:space="0" w:color="000000"/>
            </w:tcBorders>
            <w:vAlign w:val="center"/>
          </w:tcPr>
          <w:p w:rsidR="00694E1E" w:rsidRDefault="00694E1E">
            <w:pPr>
              <w:widowControl/>
              <w:jc w:val="left"/>
              <w:rPr>
                <w:rFonts w:hAnsi="仿宋"/>
                <w:sz w:val="28"/>
                <w:szCs w:val="28"/>
              </w:rPr>
            </w:pPr>
          </w:p>
        </w:tc>
        <w:tc>
          <w:tcPr>
            <w:tcW w:w="3620" w:type="dxa"/>
            <w:vMerge/>
            <w:tcBorders>
              <w:top w:val="single" w:sz="4" w:space="0" w:color="000000"/>
              <w:left w:val="single" w:sz="4" w:space="0" w:color="000000"/>
              <w:bottom w:val="single" w:sz="4" w:space="0" w:color="000000"/>
              <w:right w:val="single" w:sz="4" w:space="0" w:color="000000"/>
            </w:tcBorders>
            <w:vAlign w:val="center"/>
          </w:tcPr>
          <w:p w:rsidR="00694E1E" w:rsidRDefault="00694E1E">
            <w:pPr>
              <w:widowControl/>
              <w:jc w:val="left"/>
              <w:rPr>
                <w:rFonts w:hAnsi="仿宋"/>
                <w:kern w:val="0"/>
                <w:sz w:val="28"/>
                <w:szCs w:val="28"/>
              </w:rPr>
            </w:pPr>
          </w:p>
        </w:tc>
        <w:tc>
          <w:tcPr>
            <w:tcW w:w="4414" w:type="dxa"/>
            <w:tcBorders>
              <w:top w:val="single" w:sz="4" w:space="0" w:color="auto"/>
              <w:left w:val="single" w:sz="4" w:space="0" w:color="000000"/>
              <w:bottom w:val="single" w:sz="4" w:space="0" w:color="auto"/>
              <w:right w:val="single" w:sz="4" w:space="0" w:color="000000"/>
            </w:tcBorders>
            <w:vAlign w:val="center"/>
          </w:tcPr>
          <w:p w:rsidR="00694E1E" w:rsidRDefault="00694E1E">
            <w:pPr>
              <w:tabs>
                <w:tab w:val="left" w:pos="1144"/>
              </w:tabs>
              <w:adjustRightInd w:val="0"/>
              <w:snapToGrid w:val="0"/>
              <w:spacing w:line="440" w:lineRule="exact"/>
              <w:ind w:firstLineChars="200" w:firstLine="552"/>
              <w:rPr>
                <w:rFonts w:hAnsi="仿宋" w:hint="eastAsia"/>
                <w:kern w:val="0"/>
                <w:sz w:val="28"/>
                <w:szCs w:val="28"/>
              </w:rPr>
            </w:pPr>
            <w:r>
              <w:rPr>
                <w:rFonts w:hAnsi="仿宋" w:hint="eastAsia"/>
                <w:kern w:val="0"/>
                <w:sz w:val="28"/>
                <w:szCs w:val="28"/>
              </w:rPr>
              <w:t>（2）强化宣传教育，凝聚思想共识与发展合力。</w:t>
            </w:r>
          </w:p>
        </w:tc>
        <w:tc>
          <w:tcPr>
            <w:tcW w:w="2470" w:type="dxa"/>
            <w:tcBorders>
              <w:top w:val="single" w:sz="4" w:space="0" w:color="auto"/>
              <w:left w:val="single" w:sz="4" w:space="0" w:color="000000"/>
              <w:bottom w:val="single" w:sz="4" w:space="0" w:color="auto"/>
              <w:right w:val="single" w:sz="4" w:space="0" w:color="000000"/>
            </w:tcBorders>
            <w:vAlign w:val="center"/>
          </w:tcPr>
          <w:p w:rsidR="00694E1E" w:rsidRDefault="00694E1E">
            <w:pPr>
              <w:tabs>
                <w:tab w:val="left" w:pos="1144"/>
              </w:tabs>
              <w:adjustRightInd w:val="0"/>
              <w:snapToGrid w:val="0"/>
              <w:spacing w:line="440" w:lineRule="exact"/>
              <w:jc w:val="center"/>
              <w:rPr>
                <w:rFonts w:hAnsi="仿宋" w:hint="eastAsia"/>
                <w:sz w:val="28"/>
                <w:szCs w:val="28"/>
              </w:rPr>
            </w:pPr>
            <w:r>
              <w:rPr>
                <w:rFonts w:hAnsi="仿宋" w:hint="eastAsia"/>
                <w:sz w:val="28"/>
                <w:szCs w:val="28"/>
              </w:rPr>
              <w:t>党委宣传部</w:t>
            </w:r>
          </w:p>
        </w:tc>
        <w:tc>
          <w:tcPr>
            <w:tcW w:w="1596" w:type="dxa"/>
            <w:tcBorders>
              <w:top w:val="single" w:sz="4" w:space="0" w:color="auto"/>
              <w:left w:val="single" w:sz="4" w:space="0" w:color="000000"/>
              <w:bottom w:val="single" w:sz="4" w:space="0" w:color="auto"/>
              <w:right w:val="single" w:sz="4" w:space="0" w:color="000000"/>
            </w:tcBorders>
            <w:vAlign w:val="center"/>
          </w:tcPr>
          <w:p w:rsidR="00694E1E" w:rsidRDefault="00694E1E">
            <w:pPr>
              <w:tabs>
                <w:tab w:val="left" w:pos="1144"/>
              </w:tabs>
              <w:adjustRightInd w:val="0"/>
              <w:snapToGrid w:val="0"/>
              <w:jc w:val="center"/>
              <w:rPr>
                <w:rFonts w:hAnsi="仿宋" w:hint="eastAsia"/>
                <w:kern w:val="0"/>
                <w:sz w:val="28"/>
                <w:szCs w:val="28"/>
              </w:rPr>
            </w:pPr>
            <w:r>
              <w:rPr>
                <w:rFonts w:hAnsi="仿宋" w:hint="eastAsia"/>
                <w:kern w:val="0"/>
                <w:sz w:val="28"/>
                <w:szCs w:val="28"/>
              </w:rPr>
              <w:t>2019.06.30</w:t>
            </w:r>
          </w:p>
        </w:tc>
      </w:tr>
      <w:tr w:rsidR="00694E1E">
        <w:trPr>
          <w:trHeight w:val="1731"/>
          <w:jc w:val="center"/>
        </w:trPr>
        <w:tc>
          <w:tcPr>
            <w:tcW w:w="872" w:type="dxa"/>
            <w:vMerge/>
            <w:tcBorders>
              <w:top w:val="single" w:sz="4" w:space="0" w:color="000000"/>
              <w:left w:val="single" w:sz="4" w:space="0" w:color="000000"/>
              <w:bottom w:val="single" w:sz="4" w:space="0" w:color="000000"/>
              <w:right w:val="single" w:sz="4" w:space="0" w:color="000000"/>
            </w:tcBorders>
            <w:vAlign w:val="center"/>
          </w:tcPr>
          <w:p w:rsidR="00694E1E" w:rsidRDefault="00694E1E">
            <w:pPr>
              <w:widowControl/>
              <w:jc w:val="left"/>
              <w:rPr>
                <w:rFonts w:hAnsi="仿宋"/>
                <w:sz w:val="28"/>
                <w:szCs w:val="28"/>
              </w:rPr>
            </w:pPr>
          </w:p>
        </w:tc>
        <w:tc>
          <w:tcPr>
            <w:tcW w:w="3620" w:type="dxa"/>
            <w:vMerge/>
            <w:tcBorders>
              <w:top w:val="single" w:sz="4" w:space="0" w:color="000000"/>
              <w:left w:val="single" w:sz="4" w:space="0" w:color="000000"/>
              <w:bottom w:val="single" w:sz="4" w:space="0" w:color="000000"/>
              <w:right w:val="single" w:sz="4" w:space="0" w:color="000000"/>
            </w:tcBorders>
            <w:vAlign w:val="center"/>
          </w:tcPr>
          <w:p w:rsidR="00694E1E" w:rsidRDefault="00694E1E">
            <w:pPr>
              <w:widowControl/>
              <w:jc w:val="left"/>
              <w:rPr>
                <w:rFonts w:hAnsi="仿宋"/>
                <w:kern w:val="0"/>
                <w:sz w:val="28"/>
                <w:szCs w:val="28"/>
              </w:rPr>
            </w:pPr>
          </w:p>
        </w:tc>
        <w:tc>
          <w:tcPr>
            <w:tcW w:w="4414" w:type="dxa"/>
            <w:tcBorders>
              <w:top w:val="single" w:sz="4" w:space="0" w:color="auto"/>
              <w:left w:val="single" w:sz="4" w:space="0" w:color="000000"/>
              <w:bottom w:val="single" w:sz="4" w:space="0" w:color="auto"/>
              <w:right w:val="single" w:sz="4" w:space="0" w:color="000000"/>
            </w:tcBorders>
            <w:vAlign w:val="center"/>
          </w:tcPr>
          <w:p w:rsidR="00694E1E" w:rsidRDefault="00694E1E">
            <w:pPr>
              <w:tabs>
                <w:tab w:val="left" w:pos="1144"/>
              </w:tabs>
              <w:adjustRightInd w:val="0"/>
              <w:snapToGrid w:val="0"/>
              <w:spacing w:line="440" w:lineRule="exact"/>
              <w:ind w:firstLineChars="200" w:firstLine="552"/>
              <w:jc w:val="left"/>
              <w:rPr>
                <w:rFonts w:hAnsi="仿宋" w:hint="eastAsia"/>
                <w:kern w:val="0"/>
                <w:sz w:val="28"/>
                <w:szCs w:val="28"/>
              </w:rPr>
            </w:pPr>
            <w:r>
              <w:rPr>
                <w:rFonts w:hAnsi="仿宋" w:hint="eastAsia"/>
                <w:kern w:val="0"/>
                <w:sz w:val="28"/>
                <w:szCs w:val="28"/>
              </w:rPr>
              <w:t>（3）围绕本科教学中心地位，全面深化学校事业综合改革。</w:t>
            </w:r>
          </w:p>
        </w:tc>
        <w:tc>
          <w:tcPr>
            <w:tcW w:w="2470" w:type="dxa"/>
            <w:tcBorders>
              <w:top w:val="single" w:sz="4" w:space="0" w:color="auto"/>
              <w:left w:val="single" w:sz="4" w:space="0" w:color="000000"/>
              <w:bottom w:val="single" w:sz="4" w:space="0" w:color="auto"/>
              <w:right w:val="single" w:sz="4" w:space="0" w:color="000000"/>
            </w:tcBorders>
            <w:vAlign w:val="center"/>
          </w:tcPr>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发展规划处</w:t>
            </w:r>
          </w:p>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各相关单位</w:t>
            </w:r>
          </w:p>
        </w:tc>
        <w:tc>
          <w:tcPr>
            <w:tcW w:w="1596" w:type="dxa"/>
            <w:tcBorders>
              <w:top w:val="single" w:sz="4" w:space="0" w:color="auto"/>
              <w:left w:val="single" w:sz="4" w:space="0" w:color="000000"/>
              <w:bottom w:val="single" w:sz="4" w:space="0" w:color="auto"/>
              <w:right w:val="single" w:sz="4" w:space="0" w:color="000000"/>
            </w:tcBorders>
            <w:vAlign w:val="center"/>
          </w:tcPr>
          <w:p w:rsidR="00694E1E" w:rsidRDefault="00694E1E">
            <w:pPr>
              <w:tabs>
                <w:tab w:val="left" w:pos="1144"/>
              </w:tabs>
              <w:adjustRightInd w:val="0"/>
              <w:snapToGrid w:val="0"/>
              <w:jc w:val="center"/>
              <w:rPr>
                <w:rFonts w:hAnsi="仿宋" w:hint="eastAsia"/>
                <w:kern w:val="0"/>
                <w:sz w:val="28"/>
                <w:szCs w:val="28"/>
              </w:rPr>
            </w:pPr>
            <w:r>
              <w:rPr>
                <w:rFonts w:hAnsi="仿宋" w:hint="eastAsia"/>
                <w:kern w:val="0"/>
                <w:sz w:val="28"/>
                <w:szCs w:val="28"/>
              </w:rPr>
              <w:t>2019.11.30</w:t>
            </w:r>
          </w:p>
        </w:tc>
      </w:tr>
      <w:tr w:rsidR="00694E1E">
        <w:trPr>
          <w:trHeight w:val="903"/>
          <w:jc w:val="center"/>
        </w:trPr>
        <w:tc>
          <w:tcPr>
            <w:tcW w:w="872" w:type="dxa"/>
            <w:vMerge/>
            <w:tcBorders>
              <w:top w:val="single" w:sz="4" w:space="0" w:color="000000"/>
              <w:left w:val="single" w:sz="4" w:space="0" w:color="000000"/>
              <w:bottom w:val="single" w:sz="4" w:space="0" w:color="000000"/>
              <w:right w:val="single" w:sz="4" w:space="0" w:color="000000"/>
            </w:tcBorders>
            <w:vAlign w:val="center"/>
          </w:tcPr>
          <w:p w:rsidR="00694E1E" w:rsidRDefault="00694E1E">
            <w:pPr>
              <w:widowControl/>
              <w:jc w:val="left"/>
              <w:rPr>
                <w:rFonts w:hAnsi="仿宋"/>
                <w:sz w:val="28"/>
                <w:szCs w:val="28"/>
              </w:rPr>
            </w:pPr>
          </w:p>
        </w:tc>
        <w:tc>
          <w:tcPr>
            <w:tcW w:w="3620" w:type="dxa"/>
            <w:vMerge/>
            <w:tcBorders>
              <w:top w:val="single" w:sz="4" w:space="0" w:color="000000"/>
              <w:left w:val="single" w:sz="4" w:space="0" w:color="000000"/>
              <w:bottom w:val="single" w:sz="4" w:space="0" w:color="000000"/>
              <w:right w:val="single" w:sz="4" w:space="0" w:color="000000"/>
            </w:tcBorders>
            <w:vAlign w:val="center"/>
          </w:tcPr>
          <w:p w:rsidR="00694E1E" w:rsidRDefault="00694E1E">
            <w:pPr>
              <w:widowControl/>
              <w:jc w:val="left"/>
              <w:rPr>
                <w:rFonts w:hAnsi="仿宋"/>
                <w:kern w:val="0"/>
                <w:sz w:val="28"/>
                <w:szCs w:val="28"/>
              </w:rPr>
            </w:pPr>
          </w:p>
        </w:tc>
        <w:tc>
          <w:tcPr>
            <w:tcW w:w="4414" w:type="dxa"/>
            <w:tcBorders>
              <w:top w:val="single" w:sz="4" w:space="0" w:color="auto"/>
              <w:left w:val="single" w:sz="4" w:space="0" w:color="000000"/>
              <w:bottom w:val="single" w:sz="4" w:space="0" w:color="auto"/>
              <w:right w:val="single" w:sz="4" w:space="0" w:color="000000"/>
            </w:tcBorders>
            <w:vAlign w:val="center"/>
          </w:tcPr>
          <w:p w:rsidR="00694E1E" w:rsidRDefault="00694E1E">
            <w:pPr>
              <w:tabs>
                <w:tab w:val="left" w:pos="1144"/>
              </w:tabs>
              <w:adjustRightInd w:val="0"/>
              <w:snapToGrid w:val="0"/>
              <w:spacing w:line="440" w:lineRule="exact"/>
              <w:ind w:firstLineChars="200" w:firstLine="552"/>
              <w:jc w:val="left"/>
              <w:rPr>
                <w:rFonts w:hAnsi="仿宋" w:hint="eastAsia"/>
                <w:kern w:val="0"/>
                <w:sz w:val="28"/>
                <w:szCs w:val="28"/>
              </w:rPr>
            </w:pPr>
            <w:r>
              <w:rPr>
                <w:rFonts w:hAnsi="仿宋" w:hint="eastAsia"/>
                <w:kern w:val="0"/>
                <w:sz w:val="28"/>
                <w:szCs w:val="28"/>
              </w:rPr>
              <w:t>（4）紧扣人才培养总体目标，推进人才培养环节整体优化。</w:t>
            </w:r>
          </w:p>
        </w:tc>
        <w:tc>
          <w:tcPr>
            <w:tcW w:w="2470" w:type="dxa"/>
            <w:tcBorders>
              <w:top w:val="single" w:sz="4" w:space="0" w:color="auto"/>
              <w:left w:val="single" w:sz="4" w:space="0" w:color="000000"/>
              <w:bottom w:val="single" w:sz="4" w:space="0" w:color="auto"/>
              <w:right w:val="single" w:sz="4" w:space="0" w:color="000000"/>
            </w:tcBorders>
            <w:vAlign w:val="center"/>
          </w:tcPr>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教务处</w:t>
            </w:r>
          </w:p>
        </w:tc>
        <w:tc>
          <w:tcPr>
            <w:tcW w:w="1596" w:type="dxa"/>
            <w:tcBorders>
              <w:top w:val="single" w:sz="4" w:space="0" w:color="auto"/>
              <w:left w:val="single" w:sz="4" w:space="0" w:color="000000"/>
              <w:bottom w:val="single" w:sz="4" w:space="0" w:color="auto"/>
              <w:right w:val="single" w:sz="4" w:space="0" w:color="000000"/>
            </w:tcBorders>
            <w:vAlign w:val="center"/>
          </w:tcPr>
          <w:p w:rsidR="00694E1E" w:rsidRDefault="00694E1E">
            <w:pPr>
              <w:tabs>
                <w:tab w:val="left" w:pos="1144"/>
              </w:tabs>
              <w:adjustRightInd w:val="0"/>
              <w:snapToGrid w:val="0"/>
              <w:jc w:val="center"/>
              <w:rPr>
                <w:rFonts w:hAnsi="仿宋" w:hint="eastAsia"/>
                <w:kern w:val="0"/>
                <w:sz w:val="28"/>
                <w:szCs w:val="28"/>
              </w:rPr>
            </w:pPr>
            <w:r>
              <w:rPr>
                <w:rFonts w:hAnsi="仿宋" w:hint="eastAsia"/>
                <w:kern w:val="0"/>
                <w:sz w:val="28"/>
                <w:szCs w:val="28"/>
              </w:rPr>
              <w:t>2019.11.30</w:t>
            </w:r>
          </w:p>
        </w:tc>
      </w:tr>
      <w:tr w:rsidR="00694E1E">
        <w:trPr>
          <w:trHeight w:val="1026"/>
          <w:jc w:val="center"/>
        </w:trPr>
        <w:tc>
          <w:tcPr>
            <w:tcW w:w="872" w:type="dxa"/>
            <w:vMerge w:val="restart"/>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40" w:lineRule="exact"/>
              <w:jc w:val="center"/>
              <w:rPr>
                <w:rFonts w:hAnsi="仿宋" w:hint="eastAsia"/>
                <w:sz w:val="28"/>
                <w:szCs w:val="28"/>
              </w:rPr>
            </w:pPr>
            <w:r>
              <w:rPr>
                <w:rFonts w:hAnsi="仿宋" w:hint="eastAsia"/>
                <w:sz w:val="28"/>
                <w:szCs w:val="28"/>
              </w:rPr>
              <w:t>2</w:t>
            </w:r>
          </w:p>
        </w:tc>
        <w:tc>
          <w:tcPr>
            <w:tcW w:w="3620" w:type="dxa"/>
            <w:vMerge w:val="restart"/>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40" w:lineRule="exact"/>
              <w:ind w:firstLineChars="200" w:firstLine="552"/>
              <w:jc w:val="left"/>
              <w:rPr>
                <w:rFonts w:hAnsi="仿宋" w:hint="eastAsia"/>
                <w:kern w:val="0"/>
                <w:sz w:val="28"/>
                <w:szCs w:val="28"/>
              </w:rPr>
            </w:pPr>
            <w:r>
              <w:rPr>
                <w:rFonts w:hAnsi="仿宋" w:hint="eastAsia"/>
                <w:kern w:val="0"/>
                <w:sz w:val="28"/>
                <w:szCs w:val="28"/>
              </w:rPr>
              <w:t>需要进一步加强学校改革发展，特别是教师教育和国际化的顶层设计。</w:t>
            </w:r>
          </w:p>
        </w:tc>
        <w:tc>
          <w:tcPr>
            <w:tcW w:w="4414"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40" w:lineRule="exact"/>
              <w:ind w:firstLineChars="200" w:firstLine="552"/>
              <w:jc w:val="left"/>
              <w:rPr>
                <w:rFonts w:hAnsi="仿宋" w:hint="eastAsia"/>
                <w:kern w:val="0"/>
                <w:sz w:val="28"/>
                <w:szCs w:val="28"/>
              </w:rPr>
            </w:pPr>
            <w:r>
              <w:rPr>
                <w:rFonts w:hAnsi="仿宋" w:hint="eastAsia"/>
                <w:kern w:val="0"/>
                <w:sz w:val="28"/>
                <w:szCs w:val="28"/>
              </w:rPr>
              <w:t>（5）抓好顶层规划，不断彰显教师教育的办学特色。</w:t>
            </w:r>
          </w:p>
        </w:tc>
        <w:tc>
          <w:tcPr>
            <w:tcW w:w="247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教务处</w:t>
            </w:r>
          </w:p>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教育学部</w:t>
            </w:r>
          </w:p>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各相关学院</w:t>
            </w:r>
          </w:p>
        </w:tc>
        <w:tc>
          <w:tcPr>
            <w:tcW w:w="1596"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仿宋" w:hint="eastAsia"/>
                <w:kern w:val="0"/>
                <w:sz w:val="28"/>
                <w:szCs w:val="28"/>
              </w:rPr>
            </w:pPr>
            <w:r>
              <w:rPr>
                <w:rFonts w:hAnsi="仿宋" w:hint="eastAsia"/>
                <w:kern w:val="0"/>
                <w:sz w:val="28"/>
                <w:szCs w:val="28"/>
              </w:rPr>
              <w:t>2019.11.30</w:t>
            </w:r>
          </w:p>
        </w:tc>
      </w:tr>
      <w:tr w:rsidR="00694E1E">
        <w:trPr>
          <w:trHeight w:val="843"/>
          <w:jc w:val="center"/>
        </w:trPr>
        <w:tc>
          <w:tcPr>
            <w:tcW w:w="872" w:type="dxa"/>
            <w:vMerge/>
            <w:tcBorders>
              <w:top w:val="single" w:sz="4" w:space="0" w:color="000000"/>
              <w:left w:val="single" w:sz="4" w:space="0" w:color="000000"/>
              <w:bottom w:val="single" w:sz="4" w:space="0" w:color="000000"/>
              <w:right w:val="single" w:sz="4" w:space="0" w:color="000000"/>
            </w:tcBorders>
            <w:vAlign w:val="center"/>
          </w:tcPr>
          <w:p w:rsidR="00694E1E" w:rsidRDefault="00694E1E">
            <w:pPr>
              <w:widowControl/>
              <w:jc w:val="left"/>
              <w:rPr>
                <w:rFonts w:hAnsi="仿宋"/>
                <w:sz w:val="28"/>
                <w:szCs w:val="28"/>
              </w:rPr>
            </w:pPr>
          </w:p>
        </w:tc>
        <w:tc>
          <w:tcPr>
            <w:tcW w:w="3620" w:type="dxa"/>
            <w:vMerge/>
            <w:tcBorders>
              <w:top w:val="single" w:sz="4" w:space="0" w:color="000000"/>
              <w:left w:val="single" w:sz="4" w:space="0" w:color="000000"/>
              <w:bottom w:val="single" w:sz="4" w:space="0" w:color="000000"/>
              <w:right w:val="single" w:sz="4" w:space="0" w:color="000000"/>
            </w:tcBorders>
            <w:vAlign w:val="center"/>
          </w:tcPr>
          <w:p w:rsidR="00694E1E" w:rsidRDefault="00694E1E">
            <w:pPr>
              <w:widowControl/>
              <w:jc w:val="left"/>
              <w:rPr>
                <w:rFonts w:hAnsi="仿宋"/>
                <w:kern w:val="0"/>
                <w:sz w:val="28"/>
                <w:szCs w:val="28"/>
              </w:rPr>
            </w:pPr>
          </w:p>
        </w:tc>
        <w:tc>
          <w:tcPr>
            <w:tcW w:w="4414"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40" w:lineRule="exact"/>
              <w:ind w:firstLineChars="200" w:firstLine="552"/>
              <w:jc w:val="left"/>
              <w:rPr>
                <w:rFonts w:hAnsi="仿宋" w:hint="eastAsia"/>
                <w:kern w:val="0"/>
                <w:sz w:val="28"/>
                <w:szCs w:val="28"/>
              </w:rPr>
            </w:pPr>
            <w:r>
              <w:rPr>
                <w:rFonts w:hAnsi="仿宋" w:hint="eastAsia"/>
                <w:kern w:val="0"/>
                <w:sz w:val="28"/>
                <w:szCs w:val="28"/>
              </w:rPr>
              <w:t>（6）强化整体设计，以国际化办学扩大世界知名度。</w:t>
            </w:r>
          </w:p>
        </w:tc>
        <w:tc>
          <w:tcPr>
            <w:tcW w:w="247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国际合作与交流处国际教育学院</w:t>
            </w:r>
          </w:p>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各学院</w:t>
            </w:r>
          </w:p>
        </w:tc>
        <w:tc>
          <w:tcPr>
            <w:tcW w:w="1596"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仿宋" w:hint="eastAsia"/>
                <w:kern w:val="0"/>
                <w:sz w:val="28"/>
                <w:szCs w:val="28"/>
              </w:rPr>
            </w:pPr>
            <w:r>
              <w:rPr>
                <w:rFonts w:hAnsi="仿宋" w:hint="eastAsia"/>
                <w:kern w:val="0"/>
                <w:sz w:val="28"/>
                <w:szCs w:val="28"/>
              </w:rPr>
              <w:t>2019.11.30</w:t>
            </w:r>
          </w:p>
        </w:tc>
      </w:tr>
    </w:tbl>
    <w:p w:rsidR="00694E1E" w:rsidRDefault="00694E1E">
      <w:pPr>
        <w:tabs>
          <w:tab w:val="left" w:pos="1144"/>
        </w:tabs>
        <w:adjustRightInd w:val="0"/>
        <w:snapToGrid w:val="0"/>
        <w:spacing w:line="360" w:lineRule="auto"/>
        <w:ind w:firstLine="630"/>
        <w:jc w:val="left"/>
        <w:rPr>
          <w:rFonts w:ascii="楷体" w:eastAsia="楷体" w:hAnsi="楷体" w:hint="eastAsia"/>
        </w:rPr>
      </w:pPr>
    </w:p>
    <w:p w:rsidR="00694E1E" w:rsidRDefault="00694E1E">
      <w:pPr>
        <w:widowControl/>
        <w:jc w:val="left"/>
        <w:rPr>
          <w:rFonts w:ascii="黑体" w:eastAsia="黑体" w:hAnsi="黑体" w:hint="eastAsia"/>
        </w:rPr>
      </w:pPr>
      <w:r>
        <w:rPr>
          <w:rFonts w:ascii="黑体" w:eastAsia="黑体" w:hAnsi="黑体" w:hint="eastAsia"/>
          <w:b/>
          <w:kern w:val="0"/>
          <w:sz w:val="36"/>
          <w:szCs w:val="36"/>
        </w:rPr>
        <w:br w:type="page"/>
      </w:r>
      <w:r>
        <w:rPr>
          <w:rFonts w:ascii="黑体" w:eastAsia="黑体" w:hAnsi="黑体" w:hint="eastAsia"/>
        </w:rPr>
        <w:lastRenderedPageBreak/>
        <w:t>二、师资队伍</w:t>
      </w:r>
    </w:p>
    <w:p w:rsidR="00694E1E" w:rsidRDefault="00694E1E">
      <w:pPr>
        <w:tabs>
          <w:tab w:val="left" w:pos="1144"/>
        </w:tabs>
        <w:adjustRightInd w:val="0"/>
        <w:snapToGrid w:val="0"/>
        <w:spacing w:line="360" w:lineRule="auto"/>
        <w:jc w:val="left"/>
        <w:rPr>
          <w:rFonts w:ascii="仿宋" w:eastAsia="仿宋" w:hAnsi="仿宋" w:hint="eastAsia"/>
        </w:rPr>
      </w:pPr>
      <w:r>
        <w:rPr>
          <w:rFonts w:ascii="楷体_GB2312" w:eastAsia="楷体_GB2312" w:hAnsi="仿宋" w:hint="eastAsia"/>
          <w:b/>
        </w:rPr>
        <w:t>牵头单位：</w:t>
      </w:r>
      <w:r>
        <w:rPr>
          <w:rFonts w:ascii="仿宋" w:eastAsia="仿宋" w:hAnsi="仿宋" w:hint="eastAsia"/>
        </w:rPr>
        <w:t>人事处</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0"/>
        <w:gridCol w:w="3612"/>
        <w:gridCol w:w="4391"/>
        <w:gridCol w:w="2503"/>
        <w:gridCol w:w="1596"/>
      </w:tblGrid>
      <w:tr w:rsidR="00694E1E">
        <w:trPr>
          <w:trHeight w:val="737"/>
        </w:trPr>
        <w:tc>
          <w:tcPr>
            <w:tcW w:w="87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序号</w:t>
            </w:r>
          </w:p>
        </w:tc>
        <w:tc>
          <w:tcPr>
            <w:tcW w:w="361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主要问题</w:t>
            </w:r>
          </w:p>
        </w:tc>
        <w:tc>
          <w:tcPr>
            <w:tcW w:w="439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整改建设要求</w:t>
            </w:r>
          </w:p>
        </w:tc>
        <w:tc>
          <w:tcPr>
            <w:tcW w:w="2503"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责任单位</w:t>
            </w:r>
          </w:p>
        </w:tc>
        <w:tc>
          <w:tcPr>
            <w:tcW w:w="1596"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完成时间</w:t>
            </w:r>
          </w:p>
        </w:tc>
      </w:tr>
      <w:tr w:rsidR="00694E1E">
        <w:trPr>
          <w:trHeight w:val="966"/>
        </w:trPr>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仿宋" w:hint="eastAsia"/>
                <w:sz w:val="28"/>
                <w:szCs w:val="28"/>
              </w:rPr>
            </w:pPr>
            <w:r>
              <w:rPr>
                <w:rFonts w:hAnsi="仿宋" w:hint="eastAsia"/>
                <w:sz w:val="28"/>
                <w:szCs w:val="28"/>
              </w:rPr>
              <w:t>1</w:t>
            </w:r>
          </w:p>
        </w:tc>
        <w:tc>
          <w:tcPr>
            <w:tcW w:w="3612" w:type="dxa"/>
            <w:vMerge w:val="restart"/>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60" w:lineRule="exact"/>
              <w:ind w:firstLineChars="200" w:firstLine="552"/>
              <w:jc w:val="left"/>
              <w:rPr>
                <w:rFonts w:hAnsi="仿宋" w:hint="eastAsia"/>
                <w:kern w:val="0"/>
                <w:sz w:val="28"/>
                <w:szCs w:val="28"/>
              </w:rPr>
            </w:pPr>
            <w:r>
              <w:rPr>
                <w:rFonts w:hAnsi="仿宋" w:hint="eastAsia"/>
                <w:kern w:val="0"/>
                <w:sz w:val="28"/>
                <w:szCs w:val="28"/>
              </w:rPr>
              <w:t>学校师资队伍总量相对不足，一些教师授课任务偏重，教学质量难以保证。博士学位教师、教授副教授、具有海外留学经历的教师占比均偏低，高层次人才尤其是专业领军人才匮乏。</w:t>
            </w:r>
          </w:p>
        </w:tc>
        <w:tc>
          <w:tcPr>
            <w:tcW w:w="439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60" w:lineRule="exact"/>
              <w:ind w:firstLineChars="200" w:firstLine="552"/>
              <w:jc w:val="left"/>
              <w:rPr>
                <w:rFonts w:hAnsi="仿宋" w:hint="eastAsia"/>
                <w:kern w:val="0"/>
                <w:sz w:val="28"/>
                <w:szCs w:val="28"/>
              </w:rPr>
            </w:pPr>
            <w:r>
              <w:rPr>
                <w:rFonts w:hAnsi="仿宋" w:hint="eastAsia"/>
                <w:kern w:val="0"/>
                <w:sz w:val="28"/>
                <w:szCs w:val="28"/>
              </w:rPr>
              <w:t>（1）引培并举，打造数量充足、素质精良的教师队伍。</w:t>
            </w:r>
          </w:p>
        </w:tc>
        <w:tc>
          <w:tcPr>
            <w:tcW w:w="2503"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60" w:lineRule="exact"/>
              <w:jc w:val="center"/>
              <w:rPr>
                <w:rFonts w:hAnsi="仿宋" w:hint="eastAsia"/>
                <w:kern w:val="0"/>
                <w:sz w:val="28"/>
                <w:szCs w:val="28"/>
              </w:rPr>
            </w:pPr>
            <w:r>
              <w:rPr>
                <w:rFonts w:hAnsi="仿宋" w:hint="eastAsia"/>
                <w:kern w:val="0"/>
                <w:sz w:val="28"/>
                <w:szCs w:val="28"/>
              </w:rPr>
              <w:t>人事处</w:t>
            </w:r>
          </w:p>
        </w:tc>
        <w:tc>
          <w:tcPr>
            <w:tcW w:w="1596"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仿宋" w:hint="eastAsia"/>
                <w:kern w:val="0"/>
                <w:sz w:val="28"/>
                <w:szCs w:val="28"/>
              </w:rPr>
            </w:pPr>
            <w:r>
              <w:rPr>
                <w:rFonts w:hAnsi="仿宋" w:hint="eastAsia"/>
                <w:kern w:val="0"/>
                <w:sz w:val="28"/>
                <w:szCs w:val="28"/>
              </w:rPr>
              <w:t>2019.11.30</w:t>
            </w:r>
          </w:p>
        </w:tc>
      </w:tr>
      <w:tr w:rsidR="00694E1E">
        <w:trPr>
          <w:trHeight w:val="966"/>
        </w:trPr>
        <w:tc>
          <w:tcPr>
            <w:tcW w:w="870" w:type="dxa"/>
            <w:vMerge/>
            <w:tcBorders>
              <w:top w:val="single" w:sz="4" w:space="0" w:color="000000"/>
              <w:left w:val="single" w:sz="4" w:space="0" w:color="000000"/>
              <w:bottom w:val="single" w:sz="4" w:space="0" w:color="000000"/>
              <w:right w:val="single" w:sz="4" w:space="0" w:color="000000"/>
            </w:tcBorders>
            <w:vAlign w:val="center"/>
          </w:tcPr>
          <w:p w:rsidR="00694E1E" w:rsidRDefault="00694E1E">
            <w:pPr>
              <w:widowControl/>
              <w:jc w:val="left"/>
              <w:rPr>
                <w:rFonts w:hAnsi="仿宋"/>
                <w:sz w:val="28"/>
                <w:szCs w:val="28"/>
              </w:rPr>
            </w:pPr>
          </w:p>
        </w:tc>
        <w:tc>
          <w:tcPr>
            <w:tcW w:w="3612" w:type="dxa"/>
            <w:vMerge/>
            <w:tcBorders>
              <w:top w:val="single" w:sz="4" w:space="0" w:color="000000"/>
              <w:left w:val="single" w:sz="4" w:space="0" w:color="000000"/>
              <w:bottom w:val="single" w:sz="4" w:space="0" w:color="000000"/>
              <w:right w:val="single" w:sz="4" w:space="0" w:color="000000"/>
            </w:tcBorders>
            <w:vAlign w:val="center"/>
          </w:tcPr>
          <w:p w:rsidR="00694E1E" w:rsidRDefault="00694E1E">
            <w:pPr>
              <w:widowControl/>
              <w:jc w:val="left"/>
              <w:rPr>
                <w:rFonts w:hAnsi="仿宋"/>
                <w:kern w:val="0"/>
                <w:sz w:val="28"/>
                <w:szCs w:val="28"/>
              </w:rPr>
            </w:pPr>
          </w:p>
        </w:tc>
        <w:tc>
          <w:tcPr>
            <w:tcW w:w="4391" w:type="dxa"/>
            <w:tcBorders>
              <w:top w:val="single" w:sz="4" w:space="0" w:color="auto"/>
              <w:left w:val="single" w:sz="4" w:space="0" w:color="000000"/>
              <w:bottom w:val="single" w:sz="4" w:space="0" w:color="auto"/>
              <w:right w:val="single" w:sz="4" w:space="0" w:color="000000"/>
            </w:tcBorders>
            <w:vAlign w:val="center"/>
          </w:tcPr>
          <w:p w:rsidR="00694E1E" w:rsidRDefault="00694E1E">
            <w:pPr>
              <w:tabs>
                <w:tab w:val="left" w:pos="1144"/>
              </w:tabs>
              <w:adjustRightInd w:val="0"/>
              <w:snapToGrid w:val="0"/>
              <w:spacing w:line="460" w:lineRule="exact"/>
              <w:ind w:firstLineChars="200" w:firstLine="552"/>
              <w:jc w:val="left"/>
              <w:rPr>
                <w:rFonts w:hAnsi="仿宋" w:hint="eastAsia"/>
                <w:kern w:val="0"/>
                <w:sz w:val="28"/>
                <w:szCs w:val="28"/>
              </w:rPr>
            </w:pPr>
            <w:r>
              <w:rPr>
                <w:rFonts w:hAnsi="仿宋" w:hint="eastAsia"/>
                <w:kern w:val="0"/>
                <w:sz w:val="28"/>
                <w:szCs w:val="28"/>
              </w:rPr>
              <w:t>（2）综合施策，培育具有国际视野和国际合作能力的教师队伍。</w:t>
            </w:r>
          </w:p>
        </w:tc>
        <w:tc>
          <w:tcPr>
            <w:tcW w:w="2503" w:type="dxa"/>
            <w:tcBorders>
              <w:top w:val="single" w:sz="4" w:space="0" w:color="auto"/>
              <w:left w:val="single" w:sz="4" w:space="0" w:color="000000"/>
              <w:bottom w:val="single" w:sz="4" w:space="0" w:color="auto"/>
              <w:right w:val="single" w:sz="4" w:space="0" w:color="000000"/>
            </w:tcBorders>
            <w:vAlign w:val="center"/>
          </w:tcPr>
          <w:p w:rsidR="00694E1E" w:rsidRDefault="00694E1E">
            <w:pPr>
              <w:tabs>
                <w:tab w:val="left" w:pos="1144"/>
              </w:tabs>
              <w:adjustRightInd w:val="0"/>
              <w:snapToGrid w:val="0"/>
              <w:spacing w:line="460" w:lineRule="exact"/>
              <w:jc w:val="center"/>
              <w:rPr>
                <w:rFonts w:hAnsi="仿宋" w:hint="eastAsia"/>
                <w:kern w:val="0"/>
                <w:sz w:val="28"/>
                <w:szCs w:val="28"/>
              </w:rPr>
            </w:pPr>
            <w:r>
              <w:rPr>
                <w:rFonts w:hAnsi="仿宋" w:hint="eastAsia"/>
                <w:kern w:val="0"/>
                <w:sz w:val="28"/>
                <w:szCs w:val="28"/>
              </w:rPr>
              <w:t>人事处</w:t>
            </w:r>
          </w:p>
          <w:p w:rsidR="00694E1E" w:rsidRDefault="00694E1E">
            <w:pPr>
              <w:tabs>
                <w:tab w:val="left" w:pos="1144"/>
              </w:tabs>
              <w:adjustRightInd w:val="0"/>
              <w:snapToGrid w:val="0"/>
              <w:spacing w:line="460" w:lineRule="exact"/>
              <w:jc w:val="center"/>
              <w:rPr>
                <w:rFonts w:hAnsi="仿宋" w:hint="eastAsia"/>
                <w:kern w:val="0"/>
                <w:sz w:val="28"/>
                <w:szCs w:val="28"/>
              </w:rPr>
            </w:pPr>
            <w:r>
              <w:rPr>
                <w:rFonts w:hAnsi="仿宋" w:hint="eastAsia"/>
                <w:kern w:val="0"/>
                <w:sz w:val="28"/>
                <w:szCs w:val="28"/>
              </w:rPr>
              <w:t>国际合作与交流处</w:t>
            </w:r>
          </w:p>
        </w:tc>
        <w:tc>
          <w:tcPr>
            <w:tcW w:w="1596" w:type="dxa"/>
            <w:tcBorders>
              <w:top w:val="single" w:sz="4" w:space="0" w:color="auto"/>
              <w:left w:val="single" w:sz="4" w:space="0" w:color="000000"/>
              <w:bottom w:val="single" w:sz="4" w:space="0" w:color="auto"/>
              <w:right w:val="single" w:sz="4" w:space="0" w:color="000000"/>
            </w:tcBorders>
            <w:vAlign w:val="center"/>
          </w:tcPr>
          <w:p w:rsidR="00694E1E" w:rsidRDefault="00694E1E">
            <w:pPr>
              <w:tabs>
                <w:tab w:val="left" w:pos="1144"/>
              </w:tabs>
              <w:adjustRightInd w:val="0"/>
              <w:snapToGrid w:val="0"/>
              <w:jc w:val="center"/>
              <w:rPr>
                <w:rFonts w:hAnsi="仿宋" w:hint="eastAsia"/>
                <w:kern w:val="0"/>
                <w:sz w:val="28"/>
                <w:szCs w:val="28"/>
              </w:rPr>
            </w:pPr>
            <w:r>
              <w:rPr>
                <w:rFonts w:hAnsi="仿宋" w:hint="eastAsia"/>
                <w:kern w:val="0"/>
                <w:sz w:val="28"/>
                <w:szCs w:val="28"/>
              </w:rPr>
              <w:t>2019.11.30</w:t>
            </w:r>
          </w:p>
        </w:tc>
      </w:tr>
      <w:tr w:rsidR="00694E1E">
        <w:trPr>
          <w:trHeight w:val="1731"/>
        </w:trPr>
        <w:tc>
          <w:tcPr>
            <w:tcW w:w="870" w:type="dxa"/>
            <w:vMerge/>
            <w:tcBorders>
              <w:top w:val="single" w:sz="4" w:space="0" w:color="000000"/>
              <w:left w:val="single" w:sz="4" w:space="0" w:color="000000"/>
              <w:bottom w:val="single" w:sz="4" w:space="0" w:color="000000"/>
              <w:right w:val="single" w:sz="4" w:space="0" w:color="000000"/>
            </w:tcBorders>
            <w:vAlign w:val="center"/>
          </w:tcPr>
          <w:p w:rsidR="00694E1E" w:rsidRDefault="00694E1E">
            <w:pPr>
              <w:widowControl/>
              <w:jc w:val="left"/>
              <w:rPr>
                <w:rFonts w:hAnsi="仿宋"/>
                <w:sz w:val="28"/>
                <w:szCs w:val="28"/>
              </w:rPr>
            </w:pPr>
          </w:p>
        </w:tc>
        <w:tc>
          <w:tcPr>
            <w:tcW w:w="3612" w:type="dxa"/>
            <w:vMerge/>
            <w:tcBorders>
              <w:top w:val="single" w:sz="4" w:space="0" w:color="000000"/>
              <w:left w:val="single" w:sz="4" w:space="0" w:color="000000"/>
              <w:bottom w:val="single" w:sz="4" w:space="0" w:color="000000"/>
              <w:right w:val="single" w:sz="4" w:space="0" w:color="000000"/>
            </w:tcBorders>
            <w:vAlign w:val="center"/>
          </w:tcPr>
          <w:p w:rsidR="00694E1E" w:rsidRDefault="00694E1E">
            <w:pPr>
              <w:widowControl/>
              <w:jc w:val="left"/>
              <w:rPr>
                <w:rFonts w:hAnsi="仿宋"/>
                <w:kern w:val="0"/>
                <w:sz w:val="28"/>
                <w:szCs w:val="28"/>
              </w:rPr>
            </w:pPr>
          </w:p>
        </w:tc>
        <w:tc>
          <w:tcPr>
            <w:tcW w:w="4391" w:type="dxa"/>
            <w:tcBorders>
              <w:top w:val="single" w:sz="4" w:space="0" w:color="auto"/>
              <w:left w:val="single" w:sz="4" w:space="0" w:color="000000"/>
              <w:bottom w:val="single" w:sz="4" w:space="0" w:color="auto"/>
              <w:right w:val="single" w:sz="4" w:space="0" w:color="000000"/>
            </w:tcBorders>
            <w:vAlign w:val="center"/>
          </w:tcPr>
          <w:p w:rsidR="00694E1E" w:rsidRDefault="00694E1E">
            <w:pPr>
              <w:tabs>
                <w:tab w:val="left" w:pos="1144"/>
              </w:tabs>
              <w:adjustRightInd w:val="0"/>
              <w:snapToGrid w:val="0"/>
              <w:spacing w:line="460" w:lineRule="exact"/>
              <w:ind w:firstLineChars="200" w:firstLine="552"/>
              <w:jc w:val="left"/>
              <w:rPr>
                <w:rFonts w:hAnsi="仿宋" w:hint="eastAsia"/>
                <w:kern w:val="0"/>
                <w:sz w:val="28"/>
                <w:szCs w:val="28"/>
              </w:rPr>
            </w:pPr>
            <w:r>
              <w:rPr>
                <w:rFonts w:hAnsi="仿宋" w:hint="eastAsia"/>
                <w:kern w:val="0"/>
                <w:sz w:val="28"/>
                <w:szCs w:val="28"/>
              </w:rPr>
              <w:t>（3）不断建立健全人才引进制度、职称评审制度、岗位聘任制度、业绩考核制度、人事分配制度，充分发挥制度体系对教授副教授投身教学的导向激励作用。</w:t>
            </w:r>
          </w:p>
          <w:p w:rsidR="00694E1E" w:rsidRDefault="00694E1E">
            <w:pPr>
              <w:tabs>
                <w:tab w:val="left" w:pos="1144"/>
              </w:tabs>
              <w:adjustRightInd w:val="0"/>
              <w:snapToGrid w:val="0"/>
              <w:spacing w:line="460" w:lineRule="exact"/>
              <w:ind w:firstLineChars="200" w:firstLine="552"/>
              <w:jc w:val="left"/>
              <w:rPr>
                <w:rFonts w:hAnsi="仿宋" w:hint="eastAsia"/>
                <w:kern w:val="0"/>
                <w:sz w:val="28"/>
                <w:szCs w:val="28"/>
              </w:rPr>
            </w:pPr>
            <w:r>
              <w:rPr>
                <w:rFonts w:hAnsi="仿宋" w:hint="eastAsia"/>
                <w:kern w:val="0"/>
                <w:sz w:val="28"/>
                <w:szCs w:val="28"/>
              </w:rPr>
              <w:t>（4）把师德师风建设作为考核评价的首要因素，实行一票否决制。</w:t>
            </w:r>
          </w:p>
        </w:tc>
        <w:tc>
          <w:tcPr>
            <w:tcW w:w="2503" w:type="dxa"/>
            <w:tcBorders>
              <w:top w:val="single" w:sz="4" w:space="0" w:color="auto"/>
              <w:left w:val="single" w:sz="4" w:space="0" w:color="000000"/>
              <w:bottom w:val="single" w:sz="4" w:space="0" w:color="auto"/>
              <w:right w:val="single" w:sz="4" w:space="0" w:color="000000"/>
            </w:tcBorders>
            <w:vAlign w:val="center"/>
          </w:tcPr>
          <w:p w:rsidR="00694E1E" w:rsidRDefault="00694E1E">
            <w:pPr>
              <w:tabs>
                <w:tab w:val="left" w:pos="1144"/>
              </w:tabs>
              <w:adjustRightInd w:val="0"/>
              <w:snapToGrid w:val="0"/>
              <w:spacing w:line="460" w:lineRule="exact"/>
              <w:jc w:val="center"/>
              <w:rPr>
                <w:rFonts w:hAnsi="仿宋" w:hint="eastAsia"/>
                <w:kern w:val="0"/>
                <w:sz w:val="28"/>
                <w:szCs w:val="28"/>
              </w:rPr>
            </w:pPr>
            <w:r>
              <w:rPr>
                <w:rFonts w:hAnsi="仿宋" w:hint="eastAsia"/>
                <w:kern w:val="0"/>
                <w:sz w:val="28"/>
                <w:szCs w:val="28"/>
              </w:rPr>
              <w:t>党委教师工作部</w:t>
            </w:r>
          </w:p>
          <w:p w:rsidR="00694E1E" w:rsidRDefault="00694E1E">
            <w:pPr>
              <w:tabs>
                <w:tab w:val="left" w:pos="1144"/>
              </w:tabs>
              <w:adjustRightInd w:val="0"/>
              <w:snapToGrid w:val="0"/>
              <w:spacing w:line="460" w:lineRule="exact"/>
              <w:jc w:val="center"/>
              <w:rPr>
                <w:rFonts w:hAnsi="仿宋" w:hint="eastAsia"/>
                <w:kern w:val="0"/>
                <w:sz w:val="28"/>
                <w:szCs w:val="28"/>
              </w:rPr>
            </w:pPr>
            <w:r>
              <w:rPr>
                <w:rFonts w:hAnsi="仿宋" w:hint="eastAsia"/>
                <w:kern w:val="0"/>
                <w:sz w:val="28"/>
                <w:szCs w:val="28"/>
              </w:rPr>
              <w:t>人事处</w:t>
            </w:r>
          </w:p>
          <w:p w:rsidR="00694E1E" w:rsidRDefault="00694E1E">
            <w:pPr>
              <w:tabs>
                <w:tab w:val="left" w:pos="1144"/>
              </w:tabs>
              <w:adjustRightInd w:val="0"/>
              <w:snapToGrid w:val="0"/>
              <w:spacing w:line="460" w:lineRule="exact"/>
              <w:jc w:val="center"/>
              <w:rPr>
                <w:rFonts w:hAnsi="仿宋" w:hint="eastAsia"/>
                <w:kern w:val="0"/>
                <w:sz w:val="28"/>
                <w:szCs w:val="28"/>
              </w:rPr>
            </w:pPr>
            <w:r>
              <w:rPr>
                <w:rFonts w:hAnsi="仿宋" w:hint="eastAsia"/>
                <w:kern w:val="0"/>
                <w:sz w:val="28"/>
                <w:szCs w:val="28"/>
              </w:rPr>
              <w:t>教务处</w:t>
            </w:r>
          </w:p>
        </w:tc>
        <w:tc>
          <w:tcPr>
            <w:tcW w:w="1596" w:type="dxa"/>
            <w:tcBorders>
              <w:top w:val="single" w:sz="4" w:space="0" w:color="auto"/>
              <w:left w:val="single" w:sz="4" w:space="0" w:color="000000"/>
              <w:bottom w:val="single" w:sz="4" w:space="0" w:color="auto"/>
              <w:right w:val="single" w:sz="4" w:space="0" w:color="000000"/>
            </w:tcBorders>
            <w:vAlign w:val="center"/>
          </w:tcPr>
          <w:p w:rsidR="00694E1E" w:rsidRDefault="00694E1E">
            <w:pPr>
              <w:tabs>
                <w:tab w:val="left" w:pos="1144"/>
              </w:tabs>
              <w:adjustRightInd w:val="0"/>
              <w:snapToGrid w:val="0"/>
              <w:jc w:val="center"/>
              <w:rPr>
                <w:rFonts w:hAnsi="仿宋" w:hint="eastAsia"/>
                <w:kern w:val="0"/>
                <w:sz w:val="28"/>
                <w:szCs w:val="28"/>
              </w:rPr>
            </w:pPr>
            <w:r>
              <w:rPr>
                <w:rFonts w:hAnsi="仿宋" w:hint="eastAsia"/>
                <w:kern w:val="0"/>
                <w:sz w:val="28"/>
                <w:szCs w:val="28"/>
              </w:rPr>
              <w:t>2019.11.30</w:t>
            </w:r>
          </w:p>
        </w:tc>
      </w:tr>
      <w:tr w:rsidR="00694E1E">
        <w:trPr>
          <w:trHeight w:val="1026"/>
        </w:trPr>
        <w:tc>
          <w:tcPr>
            <w:tcW w:w="87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40" w:lineRule="exact"/>
              <w:jc w:val="center"/>
              <w:rPr>
                <w:rFonts w:hAnsi="仿宋" w:hint="eastAsia"/>
                <w:sz w:val="28"/>
                <w:szCs w:val="28"/>
              </w:rPr>
            </w:pPr>
            <w:r>
              <w:rPr>
                <w:rFonts w:hAnsi="仿宋" w:hint="eastAsia"/>
                <w:sz w:val="28"/>
                <w:szCs w:val="28"/>
              </w:rPr>
              <w:lastRenderedPageBreak/>
              <w:t>2</w:t>
            </w:r>
          </w:p>
        </w:tc>
        <w:tc>
          <w:tcPr>
            <w:tcW w:w="361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40" w:lineRule="exact"/>
              <w:ind w:firstLineChars="200" w:firstLine="552"/>
              <w:jc w:val="left"/>
              <w:rPr>
                <w:rFonts w:hAnsi="仿宋" w:hint="eastAsia"/>
                <w:kern w:val="0"/>
                <w:sz w:val="28"/>
                <w:szCs w:val="28"/>
              </w:rPr>
            </w:pPr>
            <w:r>
              <w:rPr>
                <w:rFonts w:hAnsi="仿宋" w:hint="eastAsia"/>
                <w:kern w:val="0"/>
                <w:sz w:val="28"/>
                <w:szCs w:val="28"/>
              </w:rPr>
              <w:t>师资队伍结构需进一步优化，部分专业尤其是新办专业师资力量相对薄弱，少数专业的教师人数严重不足。</w:t>
            </w:r>
          </w:p>
        </w:tc>
        <w:tc>
          <w:tcPr>
            <w:tcW w:w="439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40" w:lineRule="exact"/>
              <w:ind w:firstLineChars="200" w:firstLine="552"/>
              <w:jc w:val="left"/>
              <w:rPr>
                <w:rFonts w:hAnsi="仿宋" w:hint="eastAsia"/>
                <w:kern w:val="0"/>
                <w:sz w:val="28"/>
                <w:szCs w:val="28"/>
              </w:rPr>
            </w:pPr>
            <w:r>
              <w:rPr>
                <w:rFonts w:hAnsi="仿宋" w:hint="eastAsia"/>
                <w:kern w:val="0"/>
                <w:sz w:val="28"/>
                <w:szCs w:val="28"/>
              </w:rPr>
              <w:t>（5）根据学校本科专业发展规划，进一步细化各专业教师数量和结构。</w:t>
            </w:r>
          </w:p>
          <w:p w:rsidR="00694E1E" w:rsidRDefault="00694E1E">
            <w:pPr>
              <w:tabs>
                <w:tab w:val="left" w:pos="1144"/>
              </w:tabs>
              <w:adjustRightInd w:val="0"/>
              <w:snapToGrid w:val="0"/>
              <w:spacing w:line="440" w:lineRule="exact"/>
              <w:ind w:firstLineChars="200" w:firstLine="552"/>
              <w:jc w:val="left"/>
              <w:rPr>
                <w:rFonts w:hAnsi="仿宋" w:hint="eastAsia"/>
                <w:kern w:val="0"/>
                <w:sz w:val="28"/>
                <w:szCs w:val="28"/>
              </w:rPr>
            </w:pPr>
            <w:r>
              <w:rPr>
                <w:rFonts w:hAnsi="仿宋" w:hint="eastAsia"/>
                <w:kern w:val="0"/>
                <w:sz w:val="28"/>
                <w:szCs w:val="28"/>
              </w:rPr>
              <w:t>（6）健全紧缺学科专业目录动态调整机制，人才引进政策向紧缺学科专业适度倾斜。</w:t>
            </w:r>
          </w:p>
          <w:p w:rsidR="00694E1E" w:rsidRDefault="00694E1E">
            <w:pPr>
              <w:tabs>
                <w:tab w:val="left" w:pos="1144"/>
              </w:tabs>
              <w:adjustRightInd w:val="0"/>
              <w:snapToGrid w:val="0"/>
              <w:spacing w:line="440" w:lineRule="exact"/>
              <w:ind w:firstLineChars="200" w:firstLine="552"/>
              <w:jc w:val="left"/>
              <w:rPr>
                <w:rFonts w:hAnsi="仿宋" w:hint="eastAsia"/>
                <w:kern w:val="0"/>
                <w:sz w:val="28"/>
                <w:szCs w:val="28"/>
              </w:rPr>
            </w:pPr>
            <w:r>
              <w:rPr>
                <w:rFonts w:hAnsi="仿宋" w:hint="eastAsia"/>
                <w:kern w:val="0"/>
                <w:sz w:val="28"/>
                <w:szCs w:val="28"/>
              </w:rPr>
              <w:t>（7）研究制定符合各专业实际的教师岗位设置方案。</w:t>
            </w:r>
          </w:p>
          <w:p w:rsidR="00694E1E" w:rsidRDefault="00694E1E">
            <w:pPr>
              <w:tabs>
                <w:tab w:val="left" w:pos="1144"/>
              </w:tabs>
              <w:adjustRightInd w:val="0"/>
              <w:snapToGrid w:val="0"/>
              <w:spacing w:line="440" w:lineRule="exact"/>
              <w:ind w:firstLineChars="200" w:firstLine="552"/>
              <w:jc w:val="left"/>
              <w:rPr>
                <w:rFonts w:hAnsi="仿宋" w:hint="eastAsia"/>
                <w:kern w:val="0"/>
                <w:sz w:val="28"/>
                <w:szCs w:val="28"/>
              </w:rPr>
            </w:pPr>
            <w:r>
              <w:rPr>
                <w:rFonts w:hAnsi="仿宋" w:hint="eastAsia"/>
                <w:kern w:val="0"/>
                <w:sz w:val="28"/>
                <w:szCs w:val="28"/>
              </w:rPr>
              <w:t>（8）按照教师队伍建设的路线图和时间表，切实补齐、增强相关专业的师资力量。</w:t>
            </w:r>
          </w:p>
        </w:tc>
        <w:tc>
          <w:tcPr>
            <w:tcW w:w="2503"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人事处</w:t>
            </w:r>
          </w:p>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教务处</w:t>
            </w:r>
          </w:p>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各相关学院</w:t>
            </w:r>
          </w:p>
        </w:tc>
        <w:tc>
          <w:tcPr>
            <w:tcW w:w="1596"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仿宋" w:hint="eastAsia"/>
                <w:kern w:val="0"/>
                <w:sz w:val="28"/>
                <w:szCs w:val="28"/>
              </w:rPr>
            </w:pPr>
            <w:r>
              <w:rPr>
                <w:rFonts w:hAnsi="仿宋" w:hint="eastAsia"/>
                <w:kern w:val="0"/>
                <w:sz w:val="28"/>
                <w:szCs w:val="28"/>
              </w:rPr>
              <w:t>2019.11.30</w:t>
            </w:r>
          </w:p>
        </w:tc>
      </w:tr>
      <w:tr w:rsidR="00694E1E">
        <w:trPr>
          <w:trHeight w:val="1572"/>
        </w:trPr>
        <w:tc>
          <w:tcPr>
            <w:tcW w:w="87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40" w:lineRule="exact"/>
              <w:jc w:val="center"/>
              <w:rPr>
                <w:rFonts w:hAnsi="仿宋" w:hint="eastAsia"/>
                <w:sz w:val="28"/>
                <w:szCs w:val="28"/>
              </w:rPr>
            </w:pPr>
            <w:r>
              <w:rPr>
                <w:rFonts w:hAnsi="仿宋" w:hint="eastAsia"/>
                <w:sz w:val="28"/>
                <w:szCs w:val="28"/>
              </w:rPr>
              <w:t>3</w:t>
            </w:r>
          </w:p>
        </w:tc>
        <w:tc>
          <w:tcPr>
            <w:tcW w:w="3612" w:type="dxa"/>
            <w:tcBorders>
              <w:top w:val="single" w:sz="4" w:space="0" w:color="000000"/>
              <w:left w:val="single" w:sz="4" w:space="0" w:color="000000"/>
              <w:bottom w:val="single" w:sz="4" w:space="0" w:color="000000"/>
              <w:right w:val="single" w:sz="4" w:space="0" w:color="000000"/>
            </w:tcBorders>
            <w:vAlign w:val="center"/>
          </w:tcPr>
          <w:p w:rsidR="00694E1E" w:rsidRDefault="00694E1E">
            <w:pPr>
              <w:adjustRightInd w:val="0"/>
              <w:snapToGrid w:val="0"/>
              <w:spacing w:line="440" w:lineRule="exact"/>
              <w:ind w:firstLineChars="200" w:firstLine="552"/>
              <w:rPr>
                <w:rFonts w:hAnsi="仿宋" w:hint="eastAsia"/>
                <w:kern w:val="0"/>
                <w:sz w:val="28"/>
                <w:szCs w:val="28"/>
              </w:rPr>
            </w:pPr>
            <w:r>
              <w:rPr>
                <w:rFonts w:hAnsi="仿宋" w:hint="eastAsia"/>
                <w:kern w:val="0"/>
                <w:sz w:val="28"/>
                <w:szCs w:val="28"/>
              </w:rPr>
              <w:t>专职实验技术人员队伍规模偏小，不能完全满足高水平本科教育的需求。</w:t>
            </w:r>
          </w:p>
        </w:tc>
        <w:tc>
          <w:tcPr>
            <w:tcW w:w="439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40" w:lineRule="exact"/>
              <w:ind w:firstLineChars="200" w:firstLine="552"/>
              <w:jc w:val="left"/>
              <w:rPr>
                <w:rFonts w:hAnsi="仿宋" w:hint="eastAsia"/>
                <w:kern w:val="0"/>
                <w:sz w:val="28"/>
                <w:szCs w:val="28"/>
              </w:rPr>
            </w:pPr>
            <w:r>
              <w:rPr>
                <w:rFonts w:hAnsi="仿宋" w:hint="eastAsia"/>
                <w:kern w:val="0"/>
                <w:sz w:val="28"/>
                <w:szCs w:val="28"/>
              </w:rPr>
              <w:t>（9）专兼结合，打造一支数量充足、专业技术能力较高的实验教师队伍。</w:t>
            </w:r>
          </w:p>
        </w:tc>
        <w:tc>
          <w:tcPr>
            <w:tcW w:w="2503"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人事处</w:t>
            </w:r>
          </w:p>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教务处</w:t>
            </w:r>
          </w:p>
          <w:p w:rsidR="00694E1E" w:rsidRDefault="00694E1E">
            <w:pPr>
              <w:tabs>
                <w:tab w:val="left" w:pos="1144"/>
              </w:tabs>
              <w:adjustRightInd w:val="0"/>
              <w:snapToGrid w:val="0"/>
              <w:spacing w:line="440" w:lineRule="exact"/>
              <w:jc w:val="center"/>
              <w:rPr>
                <w:rFonts w:hAnsi="仿宋" w:hint="eastAsia"/>
                <w:kern w:val="0"/>
                <w:sz w:val="28"/>
                <w:szCs w:val="28"/>
              </w:rPr>
            </w:pPr>
            <w:r>
              <w:rPr>
                <w:rFonts w:hAnsi="仿宋" w:hint="eastAsia"/>
                <w:kern w:val="0"/>
                <w:sz w:val="28"/>
                <w:szCs w:val="28"/>
              </w:rPr>
              <w:t>国有资产管理处</w:t>
            </w:r>
          </w:p>
        </w:tc>
        <w:tc>
          <w:tcPr>
            <w:tcW w:w="1596"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仿宋" w:hint="eastAsia"/>
                <w:kern w:val="0"/>
                <w:sz w:val="28"/>
                <w:szCs w:val="28"/>
              </w:rPr>
            </w:pPr>
            <w:r>
              <w:rPr>
                <w:rFonts w:hAnsi="仿宋" w:hint="eastAsia"/>
                <w:kern w:val="0"/>
                <w:sz w:val="28"/>
                <w:szCs w:val="28"/>
              </w:rPr>
              <w:t>2019.11.30</w:t>
            </w:r>
          </w:p>
        </w:tc>
      </w:tr>
    </w:tbl>
    <w:p w:rsidR="00694E1E" w:rsidRDefault="00694E1E">
      <w:pPr>
        <w:tabs>
          <w:tab w:val="left" w:pos="1144"/>
        </w:tabs>
        <w:adjustRightInd w:val="0"/>
        <w:snapToGrid w:val="0"/>
        <w:spacing w:line="360" w:lineRule="auto"/>
        <w:ind w:left="643"/>
        <w:jc w:val="left"/>
        <w:rPr>
          <w:rFonts w:ascii="黑体" w:eastAsia="黑体" w:hAnsi="黑体" w:hint="eastAsia"/>
        </w:rPr>
      </w:pPr>
    </w:p>
    <w:p w:rsidR="00694E1E" w:rsidRDefault="00694E1E">
      <w:pPr>
        <w:widowControl/>
        <w:jc w:val="left"/>
        <w:rPr>
          <w:rFonts w:ascii="黑体" w:eastAsia="黑体" w:hAnsi="黑体" w:hint="eastAsia"/>
        </w:rPr>
      </w:pPr>
      <w:r>
        <w:rPr>
          <w:rFonts w:ascii="黑体" w:eastAsia="黑体" w:hAnsi="黑体" w:hint="eastAsia"/>
          <w:kern w:val="0"/>
        </w:rPr>
        <w:br w:type="page"/>
      </w:r>
      <w:r>
        <w:rPr>
          <w:rFonts w:ascii="黑体" w:eastAsia="黑体" w:hAnsi="黑体" w:hint="eastAsia"/>
        </w:rPr>
        <w:lastRenderedPageBreak/>
        <w:t>三、教学资源</w:t>
      </w:r>
    </w:p>
    <w:p w:rsidR="00694E1E" w:rsidRDefault="00694E1E">
      <w:pPr>
        <w:tabs>
          <w:tab w:val="left" w:pos="1144"/>
        </w:tabs>
        <w:adjustRightInd w:val="0"/>
        <w:snapToGrid w:val="0"/>
        <w:spacing w:line="360" w:lineRule="auto"/>
        <w:jc w:val="left"/>
        <w:rPr>
          <w:rFonts w:ascii="仿宋" w:eastAsia="仿宋" w:hAnsi="仿宋" w:hint="eastAsia"/>
          <w:kern w:val="0"/>
        </w:rPr>
      </w:pPr>
      <w:r>
        <w:rPr>
          <w:rFonts w:ascii="楷体_GB2312" w:eastAsia="楷体_GB2312" w:hAnsi="仿宋" w:hint="eastAsia"/>
          <w:b/>
        </w:rPr>
        <w:t>牵头单位：</w:t>
      </w:r>
      <w:r>
        <w:rPr>
          <w:rFonts w:ascii="仿宋" w:eastAsia="仿宋" w:hAnsi="仿宋" w:hint="eastAsia"/>
          <w:kern w:val="0"/>
        </w:rPr>
        <w:t>发展规划处</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8"/>
        <w:gridCol w:w="3231"/>
        <w:gridCol w:w="4940"/>
        <w:gridCol w:w="2301"/>
        <w:gridCol w:w="1622"/>
      </w:tblGrid>
      <w:tr w:rsidR="00694E1E">
        <w:trPr>
          <w:trHeight w:val="737"/>
          <w:jc w:val="center"/>
        </w:trPr>
        <w:tc>
          <w:tcPr>
            <w:tcW w:w="878"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序号</w:t>
            </w:r>
          </w:p>
        </w:tc>
        <w:tc>
          <w:tcPr>
            <w:tcW w:w="323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主要问题</w:t>
            </w:r>
          </w:p>
        </w:tc>
        <w:tc>
          <w:tcPr>
            <w:tcW w:w="494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整改建设要求</w:t>
            </w:r>
          </w:p>
        </w:tc>
        <w:tc>
          <w:tcPr>
            <w:tcW w:w="230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责任单位</w:t>
            </w:r>
          </w:p>
        </w:tc>
        <w:tc>
          <w:tcPr>
            <w:tcW w:w="162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完成时间</w:t>
            </w:r>
          </w:p>
        </w:tc>
      </w:tr>
      <w:tr w:rsidR="00694E1E">
        <w:trPr>
          <w:trHeight w:val="1180"/>
          <w:jc w:val="center"/>
        </w:trPr>
        <w:tc>
          <w:tcPr>
            <w:tcW w:w="878"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1</w:t>
            </w:r>
          </w:p>
        </w:tc>
        <w:tc>
          <w:tcPr>
            <w:tcW w:w="323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jc w:val="left"/>
              <w:rPr>
                <w:rFonts w:ascii="仿宋" w:eastAsia="仿宋" w:hAnsi="仿宋" w:hint="eastAsia"/>
                <w:kern w:val="0"/>
                <w:sz w:val="28"/>
                <w:szCs w:val="28"/>
              </w:rPr>
            </w:pPr>
            <w:r>
              <w:rPr>
                <w:rFonts w:ascii="仿宋" w:eastAsia="仿宋" w:hAnsi="仿宋" w:hint="eastAsia"/>
                <w:kern w:val="0"/>
                <w:sz w:val="28"/>
                <w:szCs w:val="28"/>
              </w:rPr>
              <w:t>教学经费整体投入不足，特别是生均教学日常运行经费支出占比、实践实训经费占比偏低，并且存在多头管理、分散投入等现象。</w:t>
            </w:r>
          </w:p>
        </w:tc>
        <w:tc>
          <w:tcPr>
            <w:tcW w:w="4940" w:type="dxa"/>
            <w:tcBorders>
              <w:top w:val="single" w:sz="4" w:space="0" w:color="000000"/>
              <w:left w:val="single" w:sz="4" w:space="0" w:color="000000"/>
              <w:bottom w:val="single" w:sz="4" w:space="0" w:color="000000"/>
              <w:right w:val="single" w:sz="4" w:space="0" w:color="000000"/>
            </w:tcBorders>
            <w:vAlign w:val="center"/>
          </w:tcPr>
          <w:p w:rsidR="00694E1E" w:rsidRDefault="00694E1E">
            <w:pPr>
              <w:pStyle w:val="a7"/>
              <w:tabs>
                <w:tab w:val="left" w:pos="1144"/>
              </w:tabs>
              <w:adjustRightInd w:val="0"/>
              <w:snapToGrid w:val="0"/>
              <w:ind w:firstLineChars="150" w:firstLine="414"/>
              <w:rPr>
                <w:rFonts w:ascii="仿宋" w:eastAsia="仿宋" w:hAnsi="仿宋" w:hint="eastAsia"/>
                <w:sz w:val="28"/>
                <w:szCs w:val="28"/>
              </w:rPr>
            </w:pPr>
            <w:r>
              <w:rPr>
                <w:rFonts w:ascii="仿宋" w:eastAsia="仿宋" w:hAnsi="仿宋" w:hint="eastAsia"/>
                <w:sz w:val="28"/>
                <w:szCs w:val="28"/>
              </w:rPr>
              <w:t>（1）通过财政拨款、成果转化、社会筹资、合作办学、校友捐赠、社会服务等多种渠道与方式积极增加学校的办学收入。根据教学优先、统筹管理的原则稳步增加教学经费的投入总量。</w:t>
            </w:r>
          </w:p>
          <w:p w:rsidR="00694E1E" w:rsidRDefault="00694E1E">
            <w:pPr>
              <w:pStyle w:val="a7"/>
              <w:tabs>
                <w:tab w:val="left" w:pos="1144"/>
              </w:tabs>
              <w:adjustRightInd w:val="0"/>
              <w:snapToGrid w:val="0"/>
              <w:ind w:firstLine="552"/>
              <w:rPr>
                <w:rFonts w:ascii="仿宋" w:eastAsia="仿宋" w:hAnsi="仿宋" w:hint="eastAsia"/>
                <w:kern w:val="0"/>
                <w:sz w:val="28"/>
                <w:szCs w:val="28"/>
              </w:rPr>
            </w:pPr>
            <w:r>
              <w:rPr>
                <w:rFonts w:ascii="仿宋" w:eastAsia="仿宋" w:hAnsi="仿宋" w:hint="eastAsia"/>
                <w:sz w:val="28"/>
                <w:szCs w:val="28"/>
              </w:rPr>
              <w:t>（2）在保障</w:t>
            </w:r>
            <w:r>
              <w:rPr>
                <w:rFonts w:ascii="仿宋" w:eastAsia="仿宋" w:hAnsi="仿宋" w:hint="eastAsia"/>
                <w:kern w:val="0"/>
                <w:sz w:val="28"/>
                <w:szCs w:val="28"/>
              </w:rPr>
              <w:t>日常运行经费支出的基础上加大对人才培养关键环节与关键领域的投入力度。新增教学经费要优先保障实践教学, 尤其要加强对非师范专业的实践教学和师范专业实习经费投入。</w:t>
            </w:r>
          </w:p>
          <w:p w:rsidR="00694E1E" w:rsidRDefault="00694E1E">
            <w:pPr>
              <w:pStyle w:val="a7"/>
              <w:tabs>
                <w:tab w:val="left" w:pos="1144"/>
              </w:tabs>
              <w:adjustRightInd w:val="0"/>
              <w:snapToGrid w:val="0"/>
              <w:ind w:firstLine="552"/>
              <w:rPr>
                <w:rFonts w:ascii="仿宋" w:eastAsia="仿宋" w:hAnsi="仿宋" w:hint="eastAsia"/>
                <w:sz w:val="28"/>
                <w:szCs w:val="28"/>
              </w:rPr>
            </w:pPr>
            <w:r>
              <w:rPr>
                <w:rFonts w:ascii="仿宋" w:eastAsia="仿宋" w:hAnsi="仿宋" w:hint="eastAsia"/>
                <w:sz w:val="28"/>
                <w:szCs w:val="28"/>
              </w:rPr>
              <w:t>（3）理顺部门职能，科学管理，有效监督，不断完善专项经费绩效考评机制, 提高经费使用效益。</w:t>
            </w:r>
          </w:p>
        </w:tc>
        <w:tc>
          <w:tcPr>
            <w:tcW w:w="230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kern w:val="0"/>
                <w:sz w:val="28"/>
                <w:szCs w:val="28"/>
              </w:rPr>
            </w:pPr>
            <w:r>
              <w:rPr>
                <w:rFonts w:ascii="仿宋" w:eastAsia="仿宋" w:hAnsi="仿宋" w:hint="eastAsia"/>
                <w:kern w:val="0"/>
                <w:sz w:val="28"/>
                <w:szCs w:val="28"/>
              </w:rPr>
              <w:t>党委办公室</w:t>
            </w:r>
          </w:p>
          <w:p w:rsidR="00694E1E" w:rsidRDefault="00694E1E">
            <w:pPr>
              <w:tabs>
                <w:tab w:val="left" w:pos="1144"/>
              </w:tabs>
              <w:adjustRightInd w:val="0"/>
              <w:snapToGrid w:val="0"/>
              <w:jc w:val="center"/>
              <w:rPr>
                <w:rFonts w:ascii="仿宋" w:eastAsia="仿宋" w:hAnsi="仿宋" w:hint="eastAsia"/>
                <w:kern w:val="0"/>
                <w:sz w:val="28"/>
                <w:szCs w:val="28"/>
              </w:rPr>
            </w:pPr>
            <w:r>
              <w:rPr>
                <w:rFonts w:ascii="仿宋" w:eastAsia="仿宋" w:hAnsi="仿宋" w:hint="eastAsia"/>
                <w:kern w:val="0"/>
                <w:sz w:val="28"/>
                <w:szCs w:val="28"/>
              </w:rPr>
              <w:t>校长办公室</w:t>
            </w:r>
          </w:p>
          <w:p w:rsidR="00694E1E" w:rsidRDefault="00694E1E">
            <w:pPr>
              <w:tabs>
                <w:tab w:val="left" w:pos="1144"/>
              </w:tabs>
              <w:adjustRightInd w:val="0"/>
              <w:snapToGrid w:val="0"/>
              <w:jc w:val="center"/>
              <w:rPr>
                <w:rFonts w:ascii="仿宋" w:eastAsia="仿宋" w:hAnsi="仿宋" w:hint="eastAsia"/>
                <w:kern w:val="0"/>
                <w:sz w:val="28"/>
                <w:szCs w:val="28"/>
              </w:rPr>
            </w:pPr>
            <w:r>
              <w:rPr>
                <w:rFonts w:ascii="仿宋" w:eastAsia="仿宋" w:hAnsi="仿宋" w:hint="eastAsia"/>
                <w:kern w:val="0"/>
                <w:sz w:val="28"/>
                <w:szCs w:val="28"/>
              </w:rPr>
              <w:t>财务处</w:t>
            </w:r>
          </w:p>
          <w:p w:rsidR="00694E1E" w:rsidRDefault="00694E1E">
            <w:pPr>
              <w:tabs>
                <w:tab w:val="left" w:pos="1144"/>
              </w:tabs>
              <w:adjustRightInd w:val="0"/>
              <w:snapToGrid w:val="0"/>
              <w:jc w:val="center"/>
              <w:rPr>
                <w:rFonts w:ascii="仿宋" w:eastAsia="仿宋" w:hAnsi="仿宋" w:hint="eastAsia"/>
                <w:kern w:val="0"/>
                <w:sz w:val="28"/>
                <w:szCs w:val="28"/>
              </w:rPr>
            </w:pPr>
            <w:r>
              <w:rPr>
                <w:rFonts w:ascii="仿宋" w:eastAsia="仿宋" w:hAnsi="仿宋" w:hint="eastAsia"/>
                <w:kern w:val="0"/>
                <w:sz w:val="28"/>
                <w:szCs w:val="28"/>
              </w:rPr>
              <w:t>教务处</w:t>
            </w:r>
          </w:p>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相关职能部门</w:t>
            </w:r>
          </w:p>
        </w:tc>
        <w:tc>
          <w:tcPr>
            <w:tcW w:w="162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仿宋" w:hint="eastAsia"/>
                <w:kern w:val="0"/>
                <w:sz w:val="28"/>
                <w:szCs w:val="28"/>
              </w:rPr>
            </w:pPr>
            <w:r>
              <w:rPr>
                <w:rFonts w:hAnsi="仿宋" w:hint="eastAsia"/>
                <w:kern w:val="0"/>
                <w:sz w:val="28"/>
                <w:szCs w:val="28"/>
              </w:rPr>
              <w:t>2019.11.30</w:t>
            </w:r>
          </w:p>
        </w:tc>
      </w:tr>
      <w:tr w:rsidR="00694E1E">
        <w:trPr>
          <w:trHeight w:val="1026"/>
          <w:jc w:val="center"/>
        </w:trPr>
        <w:tc>
          <w:tcPr>
            <w:tcW w:w="878"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2</w:t>
            </w:r>
          </w:p>
        </w:tc>
        <w:tc>
          <w:tcPr>
            <w:tcW w:w="323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150" w:firstLine="414"/>
              <w:jc w:val="left"/>
              <w:rPr>
                <w:rFonts w:ascii="仿宋" w:eastAsia="仿宋" w:hAnsi="仿宋" w:hint="eastAsia"/>
                <w:sz w:val="28"/>
                <w:szCs w:val="28"/>
              </w:rPr>
            </w:pPr>
            <w:r>
              <w:rPr>
                <w:rFonts w:ascii="仿宋" w:eastAsia="仿宋" w:hAnsi="仿宋" w:hint="eastAsia"/>
                <w:sz w:val="28"/>
                <w:szCs w:val="28"/>
              </w:rPr>
              <w:t>教学空间紧张，特别是实验室、图书馆、自习室等空间相对不足。部分</w:t>
            </w:r>
            <w:r>
              <w:rPr>
                <w:rFonts w:ascii="仿宋" w:eastAsia="仿宋" w:hAnsi="仿宋" w:hint="eastAsia"/>
                <w:sz w:val="28"/>
                <w:szCs w:val="28"/>
              </w:rPr>
              <w:lastRenderedPageBreak/>
              <w:t>信息化教学设施相对陈旧老化,现有教室资源还不能有效满足小班化教学改革需求。</w:t>
            </w:r>
          </w:p>
        </w:tc>
        <w:tc>
          <w:tcPr>
            <w:tcW w:w="494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lastRenderedPageBreak/>
              <w:t>（4）加强对校园建设与管理的整体规划，扩大教学空间资源的占比。</w:t>
            </w:r>
          </w:p>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（5）更新理念, 进一步优化教学、</w:t>
            </w:r>
            <w:r>
              <w:rPr>
                <w:rFonts w:ascii="仿宋" w:eastAsia="仿宋" w:hAnsi="仿宋" w:hint="eastAsia"/>
                <w:sz w:val="28"/>
                <w:szCs w:val="28"/>
              </w:rPr>
              <w:lastRenderedPageBreak/>
              <w:t>实验等硬件环境与软件配置, 使教学空间满足小班化、信息化、研讨式等多功能教学的需要。</w:t>
            </w:r>
          </w:p>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（6）推进教务、后勤、现代教育技术等部门的有效联动，继续优化全天排课制度。修订完善教学楼管理和使用制度,增强公用教学空间的流通共享。</w:t>
            </w:r>
          </w:p>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（7）积极发挥会议室、报告厅等空间的自习功能。</w:t>
            </w:r>
          </w:p>
        </w:tc>
        <w:tc>
          <w:tcPr>
            <w:tcW w:w="230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lastRenderedPageBreak/>
              <w:t>后勤管理处、</w:t>
            </w:r>
          </w:p>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后勤服务集团</w:t>
            </w:r>
          </w:p>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教务处</w:t>
            </w:r>
          </w:p>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lastRenderedPageBreak/>
              <w:t>现代教育技术中心</w:t>
            </w:r>
          </w:p>
        </w:tc>
        <w:tc>
          <w:tcPr>
            <w:tcW w:w="162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仿宋" w:hint="eastAsia"/>
                <w:kern w:val="0"/>
                <w:sz w:val="28"/>
                <w:szCs w:val="28"/>
              </w:rPr>
            </w:pPr>
            <w:r>
              <w:rPr>
                <w:rFonts w:hAnsi="仿宋" w:hint="eastAsia"/>
                <w:kern w:val="0"/>
                <w:sz w:val="28"/>
                <w:szCs w:val="28"/>
              </w:rPr>
              <w:lastRenderedPageBreak/>
              <w:t>2019.11.30</w:t>
            </w:r>
          </w:p>
        </w:tc>
      </w:tr>
      <w:tr w:rsidR="00694E1E">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lastRenderedPageBreak/>
              <w:t>3</w:t>
            </w:r>
          </w:p>
        </w:tc>
        <w:tc>
          <w:tcPr>
            <w:tcW w:w="323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专业建设的顶层设计有待加强，专业结构有待进一步优化，预警退出机制不够健全。</w:t>
            </w:r>
          </w:p>
        </w:tc>
        <w:tc>
          <w:tcPr>
            <w:tcW w:w="494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（8）科学论证专业发展规划。按照学科专业建设协调推进的工作思路，进行资源整合和专业结构优化。</w:t>
            </w:r>
          </w:p>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（9）充分调研、科学论证、严格申报，提高新增专业的准入门槛。</w:t>
            </w:r>
          </w:p>
          <w:p w:rsidR="00694E1E" w:rsidRDefault="00694E1E">
            <w:pPr>
              <w:tabs>
                <w:tab w:val="left" w:pos="1144"/>
              </w:tabs>
              <w:adjustRightInd w:val="0"/>
              <w:snapToGrid w:val="0"/>
              <w:ind w:firstLineChars="200" w:firstLine="552"/>
              <w:jc w:val="left"/>
              <w:rPr>
                <w:rFonts w:ascii="仿宋" w:eastAsia="仿宋" w:hAnsi="仿宋" w:hint="eastAsia"/>
                <w:kern w:val="0"/>
                <w:sz w:val="28"/>
                <w:szCs w:val="28"/>
              </w:rPr>
            </w:pPr>
            <w:r>
              <w:rPr>
                <w:rFonts w:ascii="仿宋" w:eastAsia="仿宋" w:hAnsi="仿宋" w:hint="eastAsia"/>
                <w:sz w:val="28"/>
                <w:szCs w:val="28"/>
              </w:rPr>
              <w:t>（10）以专业认证为契机，对师资薄弱、需求不足的专业有计划地调减或退出。</w:t>
            </w:r>
          </w:p>
          <w:p w:rsidR="00694E1E" w:rsidRDefault="00694E1E">
            <w:pPr>
              <w:tabs>
                <w:tab w:val="left" w:pos="1144"/>
              </w:tabs>
              <w:adjustRightInd w:val="0"/>
              <w:snapToGrid w:val="0"/>
              <w:ind w:firstLineChars="200" w:firstLine="552"/>
              <w:jc w:val="left"/>
              <w:rPr>
                <w:rFonts w:ascii="仿宋" w:eastAsia="仿宋" w:hAnsi="仿宋" w:hint="eastAsia"/>
                <w:kern w:val="0"/>
                <w:sz w:val="28"/>
                <w:szCs w:val="28"/>
              </w:rPr>
            </w:pPr>
            <w:r>
              <w:rPr>
                <w:rFonts w:ascii="仿宋" w:eastAsia="仿宋" w:hAnsi="仿宋" w:hint="eastAsia"/>
                <w:kern w:val="0"/>
                <w:sz w:val="28"/>
                <w:szCs w:val="28"/>
              </w:rPr>
              <w:t>（11）按照优势专业、特色专业、扶持发展专业的特点，分类建设、差异发展,逐步形成梯次递进、相互支撑的专业建设格局，进一步提升专业建设的整体内涵品质。</w:t>
            </w:r>
          </w:p>
        </w:tc>
        <w:tc>
          <w:tcPr>
            <w:tcW w:w="230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教务处</w:t>
            </w:r>
          </w:p>
        </w:tc>
        <w:tc>
          <w:tcPr>
            <w:tcW w:w="162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仿宋" w:hint="eastAsia"/>
                <w:kern w:val="0"/>
                <w:sz w:val="28"/>
                <w:szCs w:val="28"/>
              </w:rPr>
            </w:pPr>
            <w:r>
              <w:rPr>
                <w:rFonts w:hAnsi="仿宋" w:hint="eastAsia"/>
                <w:kern w:val="0"/>
                <w:sz w:val="28"/>
                <w:szCs w:val="28"/>
              </w:rPr>
              <w:t>2019.11.30</w:t>
            </w:r>
          </w:p>
        </w:tc>
      </w:tr>
      <w:tr w:rsidR="00694E1E">
        <w:trPr>
          <w:jc w:val="center"/>
        </w:trPr>
        <w:tc>
          <w:tcPr>
            <w:tcW w:w="878"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lastRenderedPageBreak/>
              <w:t>4</w:t>
            </w:r>
          </w:p>
        </w:tc>
        <w:tc>
          <w:tcPr>
            <w:tcW w:w="323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课程资源总量相对不足，在线开放课程较少。</w:t>
            </w:r>
          </w:p>
        </w:tc>
        <w:tc>
          <w:tcPr>
            <w:tcW w:w="494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jc w:val="left"/>
              <w:rPr>
                <w:rFonts w:ascii="仿宋" w:eastAsia="仿宋" w:hAnsi="仿宋" w:hint="eastAsia"/>
                <w:kern w:val="0"/>
                <w:sz w:val="28"/>
                <w:szCs w:val="28"/>
              </w:rPr>
            </w:pPr>
            <w:r>
              <w:rPr>
                <w:rFonts w:ascii="仿宋" w:eastAsia="仿宋" w:hAnsi="仿宋" w:hint="eastAsia"/>
                <w:kern w:val="0"/>
                <w:sz w:val="28"/>
                <w:szCs w:val="28"/>
              </w:rPr>
              <w:t>（12）加大课程建设专项投入力度，增加课程供给总量。</w:t>
            </w:r>
          </w:p>
          <w:p w:rsidR="00694E1E" w:rsidRDefault="00694E1E">
            <w:pPr>
              <w:tabs>
                <w:tab w:val="left" w:pos="1144"/>
              </w:tabs>
              <w:adjustRightInd w:val="0"/>
              <w:snapToGrid w:val="0"/>
              <w:ind w:firstLineChars="200" w:firstLine="552"/>
              <w:jc w:val="left"/>
              <w:rPr>
                <w:rFonts w:ascii="仿宋" w:eastAsia="仿宋" w:hAnsi="仿宋" w:hint="eastAsia"/>
                <w:kern w:val="0"/>
                <w:sz w:val="28"/>
                <w:szCs w:val="28"/>
              </w:rPr>
            </w:pPr>
            <w:r>
              <w:rPr>
                <w:rFonts w:ascii="仿宋" w:eastAsia="仿宋" w:hAnsi="仿宋" w:hint="eastAsia"/>
                <w:kern w:val="0"/>
                <w:sz w:val="28"/>
                <w:szCs w:val="28"/>
              </w:rPr>
              <w:t>（13）明确课程建设质量标准，统筹建设一批高质量的通识基础课程，鼓励各学院加强专业核心课程和专业特色课程建设。适度控制必修课程，增加选修课，优化课程结构，满足学生多元化、个性化的学习需求。</w:t>
            </w:r>
          </w:p>
          <w:p w:rsidR="00694E1E" w:rsidRDefault="00694E1E">
            <w:pPr>
              <w:tabs>
                <w:tab w:val="left" w:pos="1144"/>
              </w:tabs>
              <w:adjustRightInd w:val="0"/>
              <w:snapToGrid w:val="0"/>
              <w:ind w:firstLineChars="200" w:firstLine="552"/>
              <w:jc w:val="left"/>
              <w:rPr>
                <w:rFonts w:ascii="仿宋" w:eastAsia="仿宋" w:hAnsi="仿宋" w:hint="eastAsia"/>
                <w:kern w:val="0"/>
                <w:sz w:val="28"/>
                <w:szCs w:val="28"/>
              </w:rPr>
            </w:pPr>
            <w:r>
              <w:rPr>
                <w:rFonts w:ascii="仿宋" w:eastAsia="仿宋" w:hAnsi="仿宋" w:hint="eastAsia"/>
                <w:kern w:val="0"/>
                <w:sz w:val="28"/>
                <w:szCs w:val="28"/>
              </w:rPr>
              <w:t>（14）加大高水平在线开放课程的引进与建设力度；加大省级和国家级精品课程的培育与建设力度。</w:t>
            </w:r>
          </w:p>
        </w:tc>
        <w:tc>
          <w:tcPr>
            <w:tcW w:w="230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教务处</w:t>
            </w:r>
          </w:p>
        </w:tc>
        <w:tc>
          <w:tcPr>
            <w:tcW w:w="162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仿宋" w:hint="eastAsia"/>
                <w:kern w:val="0"/>
                <w:sz w:val="28"/>
                <w:szCs w:val="28"/>
              </w:rPr>
            </w:pPr>
            <w:r>
              <w:rPr>
                <w:rFonts w:hAnsi="仿宋" w:hint="eastAsia"/>
                <w:kern w:val="0"/>
                <w:sz w:val="28"/>
                <w:szCs w:val="28"/>
              </w:rPr>
              <w:t>2019.11.30</w:t>
            </w:r>
          </w:p>
        </w:tc>
      </w:tr>
      <w:tr w:rsidR="00694E1E">
        <w:trPr>
          <w:trHeight w:val="1588"/>
          <w:jc w:val="center"/>
        </w:trPr>
        <w:tc>
          <w:tcPr>
            <w:tcW w:w="878"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5</w:t>
            </w:r>
          </w:p>
        </w:tc>
        <w:tc>
          <w:tcPr>
            <w:tcW w:w="323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科研平台开放有待进一步加强。</w:t>
            </w:r>
          </w:p>
        </w:tc>
        <w:tc>
          <w:tcPr>
            <w:tcW w:w="494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（15）科教融合、相互支撑，提高科研平台的育人效益。</w:t>
            </w:r>
          </w:p>
        </w:tc>
        <w:tc>
          <w:tcPr>
            <w:tcW w:w="230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科技处</w:t>
            </w:r>
          </w:p>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社会科学处</w:t>
            </w:r>
          </w:p>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学科建设办公室</w:t>
            </w:r>
          </w:p>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国有资产管理处</w:t>
            </w:r>
          </w:p>
        </w:tc>
        <w:tc>
          <w:tcPr>
            <w:tcW w:w="162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仿宋" w:hint="eastAsia"/>
                <w:kern w:val="0"/>
                <w:sz w:val="28"/>
                <w:szCs w:val="28"/>
              </w:rPr>
            </w:pPr>
            <w:r>
              <w:rPr>
                <w:rFonts w:hAnsi="仿宋" w:hint="eastAsia"/>
                <w:kern w:val="0"/>
                <w:sz w:val="28"/>
                <w:szCs w:val="28"/>
              </w:rPr>
              <w:t>2019.11.30</w:t>
            </w:r>
          </w:p>
        </w:tc>
      </w:tr>
    </w:tbl>
    <w:p w:rsidR="00694E1E" w:rsidRDefault="00694E1E">
      <w:pPr>
        <w:adjustRightInd w:val="0"/>
        <w:snapToGrid w:val="0"/>
        <w:spacing w:line="360" w:lineRule="auto"/>
        <w:ind w:firstLineChars="200" w:firstLine="715"/>
        <w:rPr>
          <w:rFonts w:ascii="黑体" w:eastAsia="黑体" w:hAnsi="黑体" w:hint="eastAsia"/>
          <w:b/>
          <w:sz w:val="36"/>
          <w:szCs w:val="36"/>
        </w:rPr>
      </w:pPr>
    </w:p>
    <w:p w:rsidR="00694E1E" w:rsidRDefault="00694E1E">
      <w:pPr>
        <w:widowControl/>
        <w:jc w:val="left"/>
        <w:rPr>
          <w:rFonts w:ascii="黑体" w:eastAsia="黑体" w:hAnsi="黑体" w:hint="eastAsia"/>
        </w:rPr>
      </w:pPr>
      <w:r>
        <w:rPr>
          <w:rFonts w:ascii="黑体" w:eastAsia="黑体" w:hAnsi="黑体" w:hint="eastAsia"/>
          <w:b/>
          <w:kern w:val="0"/>
          <w:sz w:val="36"/>
          <w:szCs w:val="36"/>
        </w:rPr>
        <w:br w:type="page"/>
      </w:r>
      <w:r>
        <w:rPr>
          <w:rFonts w:ascii="黑体" w:eastAsia="黑体" w:hAnsi="黑体" w:hint="eastAsia"/>
        </w:rPr>
        <w:lastRenderedPageBreak/>
        <w:t>四、培养过程</w:t>
      </w:r>
    </w:p>
    <w:p w:rsidR="00694E1E" w:rsidRDefault="00694E1E">
      <w:pPr>
        <w:tabs>
          <w:tab w:val="left" w:pos="1144"/>
        </w:tabs>
        <w:adjustRightInd w:val="0"/>
        <w:snapToGrid w:val="0"/>
        <w:spacing w:line="360" w:lineRule="auto"/>
        <w:jc w:val="left"/>
        <w:rPr>
          <w:rFonts w:ascii="仿宋" w:eastAsia="仿宋" w:hAnsi="仿宋" w:hint="eastAsia"/>
        </w:rPr>
      </w:pPr>
      <w:r>
        <w:rPr>
          <w:rFonts w:ascii="楷体_GB2312" w:eastAsia="楷体_GB2312" w:hAnsi="仿宋" w:hint="eastAsia"/>
          <w:b/>
        </w:rPr>
        <w:t>牵头单位：</w:t>
      </w:r>
      <w:r>
        <w:rPr>
          <w:rFonts w:ascii="仿宋" w:eastAsia="仿宋" w:hAnsi="仿宋" w:hint="eastAsia"/>
        </w:rPr>
        <w:t>教务处</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7"/>
        <w:gridCol w:w="3222"/>
        <w:gridCol w:w="5648"/>
        <w:gridCol w:w="1510"/>
        <w:gridCol w:w="1715"/>
      </w:tblGrid>
      <w:tr w:rsidR="00694E1E">
        <w:trPr>
          <w:trHeight w:val="737"/>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序号</w:t>
            </w:r>
          </w:p>
        </w:tc>
        <w:tc>
          <w:tcPr>
            <w:tcW w:w="322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主要问题</w:t>
            </w:r>
          </w:p>
        </w:tc>
        <w:tc>
          <w:tcPr>
            <w:tcW w:w="5648"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整改建设要求</w:t>
            </w:r>
          </w:p>
        </w:tc>
        <w:tc>
          <w:tcPr>
            <w:tcW w:w="151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责任单位</w:t>
            </w:r>
          </w:p>
        </w:tc>
        <w:tc>
          <w:tcPr>
            <w:tcW w:w="1715"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完成时间</w:t>
            </w:r>
          </w:p>
        </w:tc>
      </w:tr>
      <w:tr w:rsidR="00694E1E">
        <w:trPr>
          <w:trHeight w:val="1180"/>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1</w:t>
            </w:r>
          </w:p>
        </w:tc>
        <w:tc>
          <w:tcPr>
            <w:tcW w:w="322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学校一些专业实践教学体系不够完善，部分专业校外实习基地数量偏少，一些学生的实习环节未能按照教学计划有效完成，执行力度不足，效果不佳。</w:t>
            </w:r>
          </w:p>
        </w:tc>
        <w:tc>
          <w:tcPr>
            <w:tcW w:w="5648"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（1）进一步完善支持实践教学的政策与措施。</w:t>
            </w:r>
          </w:p>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（2）优化课程结构，加大实践教学在课程体系中的占比，完善实践教学体系。</w:t>
            </w:r>
          </w:p>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（3）加强实习实践基地建设，加大产教融合，充分发挥实习基地、产学研合作基地、校企联合实践基地在实践教学中的作用。</w:t>
            </w:r>
          </w:p>
          <w:p w:rsidR="00694E1E" w:rsidRDefault="00694E1E">
            <w:pPr>
              <w:tabs>
                <w:tab w:val="left" w:pos="1144"/>
              </w:tabs>
              <w:adjustRightInd w:val="0"/>
              <w:snapToGrid w:val="0"/>
              <w:ind w:firstLineChars="200" w:firstLine="552"/>
              <w:rPr>
                <w:rFonts w:ascii="仿宋" w:eastAsia="仿宋" w:hAnsi="仿宋"/>
                <w:sz w:val="28"/>
                <w:szCs w:val="28"/>
              </w:rPr>
            </w:pPr>
            <w:r>
              <w:rPr>
                <w:rFonts w:ascii="仿宋" w:eastAsia="仿宋" w:hAnsi="仿宋" w:hint="eastAsia"/>
                <w:sz w:val="28"/>
                <w:szCs w:val="28"/>
              </w:rPr>
              <w:t>（4）强化各类学生的教学实习，加强研究,进一步修订完善培养方案并有效执行。加大实习经费投入，强化实习过程监控和实习效果评价,进一步增进实践实习教学的实效性。</w:t>
            </w:r>
          </w:p>
          <w:p w:rsidR="00694E1E" w:rsidRDefault="00694E1E">
            <w:pPr>
              <w:tabs>
                <w:tab w:val="left" w:pos="1144"/>
              </w:tabs>
              <w:adjustRightInd w:val="0"/>
              <w:snapToGrid w:val="0"/>
              <w:ind w:firstLineChars="200" w:firstLine="552"/>
              <w:rPr>
                <w:rFonts w:ascii="仿宋" w:eastAsia="仿宋" w:hAnsi="仿宋"/>
                <w:sz w:val="28"/>
                <w:szCs w:val="28"/>
              </w:rPr>
            </w:pPr>
          </w:p>
          <w:p w:rsidR="00694E1E" w:rsidRDefault="00694E1E">
            <w:pPr>
              <w:tabs>
                <w:tab w:val="left" w:pos="1144"/>
              </w:tabs>
              <w:adjustRightInd w:val="0"/>
              <w:snapToGrid w:val="0"/>
              <w:ind w:firstLineChars="200" w:firstLine="552"/>
              <w:rPr>
                <w:rFonts w:ascii="仿宋" w:eastAsia="仿宋" w:hAnsi="仿宋" w:hint="eastAsia"/>
                <w:sz w:val="28"/>
                <w:szCs w:val="28"/>
              </w:rPr>
            </w:pPr>
          </w:p>
          <w:p w:rsidR="00694E1E" w:rsidRDefault="00694E1E">
            <w:pPr>
              <w:tabs>
                <w:tab w:val="left" w:pos="1144"/>
              </w:tabs>
              <w:adjustRightInd w:val="0"/>
              <w:snapToGrid w:val="0"/>
              <w:ind w:firstLineChars="200" w:firstLine="552"/>
              <w:rPr>
                <w:rFonts w:ascii="仿宋" w:eastAsia="仿宋" w:hAnsi="仿宋" w:hint="eastAsia"/>
                <w:sz w:val="28"/>
                <w:szCs w:val="28"/>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kern w:val="0"/>
                <w:sz w:val="28"/>
                <w:szCs w:val="28"/>
              </w:rPr>
            </w:pPr>
            <w:r>
              <w:rPr>
                <w:rFonts w:ascii="仿宋" w:eastAsia="仿宋" w:hAnsi="仿宋" w:hint="eastAsia"/>
                <w:kern w:val="0"/>
                <w:sz w:val="28"/>
                <w:szCs w:val="28"/>
              </w:rPr>
              <w:t>教务处</w:t>
            </w:r>
          </w:p>
          <w:p w:rsidR="00694E1E" w:rsidRDefault="00694E1E">
            <w:pPr>
              <w:tabs>
                <w:tab w:val="left" w:pos="1144"/>
              </w:tabs>
              <w:adjustRightInd w:val="0"/>
              <w:snapToGrid w:val="0"/>
              <w:jc w:val="center"/>
              <w:rPr>
                <w:rFonts w:ascii="仿宋" w:eastAsia="仿宋" w:hAnsi="仿宋" w:hint="eastAsia"/>
                <w:kern w:val="0"/>
                <w:sz w:val="28"/>
                <w:szCs w:val="28"/>
              </w:rPr>
            </w:pPr>
            <w:r>
              <w:rPr>
                <w:rFonts w:ascii="仿宋" w:eastAsia="仿宋" w:hAnsi="仿宋" w:hint="eastAsia"/>
                <w:kern w:val="0"/>
                <w:sz w:val="28"/>
                <w:szCs w:val="28"/>
              </w:rPr>
              <w:t>财务处</w:t>
            </w:r>
          </w:p>
        </w:tc>
        <w:tc>
          <w:tcPr>
            <w:tcW w:w="1715" w:type="dxa"/>
            <w:tcBorders>
              <w:top w:val="single" w:sz="4" w:space="0" w:color="000000"/>
              <w:left w:val="single" w:sz="4" w:space="0" w:color="000000"/>
              <w:bottom w:val="single" w:sz="4" w:space="0" w:color="000000"/>
              <w:right w:val="single" w:sz="4" w:space="0" w:color="000000"/>
            </w:tcBorders>
            <w:vAlign w:val="center"/>
          </w:tcPr>
          <w:p w:rsidR="00694E1E" w:rsidRDefault="00694E1E">
            <w:pPr>
              <w:jc w:val="center"/>
              <w:rPr>
                <w:rFonts w:hAnsi="仿宋" w:hint="eastAsia"/>
                <w:kern w:val="0"/>
                <w:sz w:val="28"/>
                <w:szCs w:val="28"/>
              </w:rPr>
            </w:pPr>
            <w:r>
              <w:rPr>
                <w:rFonts w:hAnsi="仿宋" w:hint="eastAsia"/>
                <w:kern w:val="0"/>
                <w:sz w:val="28"/>
                <w:szCs w:val="28"/>
              </w:rPr>
              <w:t>2019.11.30</w:t>
            </w:r>
          </w:p>
        </w:tc>
      </w:tr>
      <w:tr w:rsidR="00694E1E">
        <w:trPr>
          <w:trHeight w:val="1026"/>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lastRenderedPageBreak/>
              <w:t>2</w:t>
            </w:r>
          </w:p>
        </w:tc>
        <w:tc>
          <w:tcPr>
            <w:tcW w:w="322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教师参与教学改革的积极性不够高，课堂教学改革不够深入，教改成果指导教学的机制有待进一步完善。</w:t>
            </w:r>
          </w:p>
        </w:tc>
        <w:tc>
          <w:tcPr>
            <w:tcW w:w="5648"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380" w:lineRule="exact"/>
              <w:ind w:firstLineChars="200" w:firstLine="552"/>
              <w:jc w:val="left"/>
              <w:rPr>
                <w:rFonts w:ascii="仿宋" w:eastAsia="仿宋" w:hAnsi="仿宋" w:hint="eastAsia"/>
                <w:sz w:val="28"/>
                <w:szCs w:val="28"/>
              </w:rPr>
            </w:pPr>
            <w:r>
              <w:rPr>
                <w:rFonts w:ascii="仿宋" w:eastAsia="仿宋" w:hAnsi="仿宋" w:hint="eastAsia"/>
                <w:sz w:val="28"/>
                <w:szCs w:val="28"/>
              </w:rPr>
              <w:t>（5）加大教学改革研究的经费投入，激发教师参与教学改革的内生动力。鼓励教师针对人才培养模式、课程体系、教学方法、实践教学、协同育人等广泛内容开展应用性研究。</w:t>
            </w:r>
          </w:p>
          <w:p w:rsidR="00694E1E" w:rsidRDefault="00694E1E">
            <w:pPr>
              <w:tabs>
                <w:tab w:val="left" w:pos="1144"/>
              </w:tabs>
              <w:adjustRightInd w:val="0"/>
              <w:snapToGrid w:val="0"/>
              <w:spacing w:line="380" w:lineRule="exact"/>
              <w:ind w:firstLineChars="150" w:firstLine="414"/>
              <w:jc w:val="left"/>
              <w:rPr>
                <w:rFonts w:ascii="仿宋" w:eastAsia="仿宋" w:hAnsi="仿宋" w:hint="eastAsia"/>
                <w:sz w:val="28"/>
                <w:szCs w:val="28"/>
              </w:rPr>
            </w:pPr>
            <w:r>
              <w:rPr>
                <w:rFonts w:ascii="仿宋" w:eastAsia="仿宋" w:hAnsi="仿宋" w:hint="eastAsia"/>
                <w:sz w:val="28"/>
                <w:szCs w:val="28"/>
              </w:rPr>
              <w:t>（6）积极探索以学生为主体、以互动为特征的课堂教学改革，提倡小班上课，鼓励运用讨论式、问题式、探究式等形式多样的教学方法。</w:t>
            </w:r>
          </w:p>
          <w:p w:rsidR="00694E1E" w:rsidRDefault="00694E1E">
            <w:pPr>
              <w:tabs>
                <w:tab w:val="left" w:pos="1144"/>
              </w:tabs>
              <w:adjustRightInd w:val="0"/>
              <w:snapToGrid w:val="0"/>
              <w:spacing w:line="380" w:lineRule="exact"/>
              <w:ind w:firstLineChars="200" w:firstLine="552"/>
              <w:jc w:val="left"/>
              <w:rPr>
                <w:rFonts w:ascii="仿宋" w:eastAsia="仿宋" w:hAnsi="仿宋" w:hint="eastAsia"/>
                <w:sz w:val="28"/>
                <w:szCs w:val="28"/>
              </w:rPr>
            </w:pPr>
            <w:r>
              <w:rPr>
                <w:rFonts w:ascii="仿宋" w:eastAsia="仿宋" w:hAnsi="仿宋" w:hint="eastAsia"/>
                <w:sz w:val="28"/>
                <w:szCs w:val="28"/>
              </w:rPr>
              <w:t>（7）加大教改成果应用力度，全面提升推广成效。</w:t>
            </w:r>
          </w:p>
        </w:tc>
        <w:tc>
          <w:tcPr>
            <w:tcW w:w="151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kern w:val="0"/>
                <w:sz w:val="28"/>
                <w:szCs w:val="28"/>
              </w:rPr>
            </w:pPr>
            <w:r>
              <w:rPr>
                <w:rFonts w:ascii="仿宋" w:eastAsia="仿宋" w:hAnsi="仿宋" w:hint="eastAsia"/>
                <w:kern w:val="0"/>
                <w:sz w:val="28"/>
                <w:szCs w:val="28"/>
              </w:rPr>
              <w:t>教务处</w:t>
            </w:r>
          </w:p>
        </w:tc>
        <w:tc>
          <w:tcPr>
            <w:tcW w:w="1715" w:type="dxa"/>
            <w:tcBorders>
              <w:top w:val="single" w:sz="4" w:space="0" w:color="000000"/>
              <w:left w:val="single" w:sz="4" w:space="0" w:color="000000"/>
              <w:bottom w:val="single" w:sz="4" w:space="0" w:color="000000"/>
              <w:right w:val="single" w:sz="4" w:space="0" w:color="000000"/>
            </w:tcBorders>
            <w:vAlign w:val="center"/>
          </w:tcPr>
          <w:p w:rsidR="00694E1E" w:rsidRDefault="00694E1E">
            <w:pPr>
              <w:jc w:val="center"/>
              <w:rPr>
                <w:rFonts w:hAnsi="等线" w:hint="eastAsia"/>
                <w:sz w:val="28"/>
                <w:szCs w:val="28"/>
              </w:rPr>
            </w:pPr>
            <w:r>
              <w:rPr>
                <w:rFonts w:hAnsi="仿宋" w:hint="eastAsia"/>
                <w:kern w:val="0"/>
                <w:sz w:val="28"/>
                <w:szCs w:val="28"/>
              </w:rPr>
              <w:t>2019.11.30</w:t>
            </w:r>
          </w:p>
        </w:tc>
      </w:tr>
      <w:tr w:rsidR="00694E1E">
        <w:trPr>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3</w:t>
            </w:r>
          </w:p>
        </w:tc>
        <w:tc>
          <w:tcPr>
            <w:tcW w:w="322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创新教育、就业创业工作与专业教育的融合不够充分，未能充分实现教师全面参与、学生全面受益。</w:t>
            </w:r>
          </w:p>
        </w:tc>
        <w:tc>
          <w:tcPr>
            <w:tcW w:w="5648"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380" w:lineRule="exact"/>
              <w:ind w:firstLineChars="200" w:firstLine="552"/>
              <w:jc w:val="left"/>
              <w:rPr>
                <w:rFonts w:ascii="仿宋" w:eastAsia="仿宋" w:hAnsi="仿宋" w:hint="eastAsia"/>
                <w:sz w:val="28"/>
                <w:szCs w:val="28"/>
              </w:rPr>
            </w:pPr>
            <w:r>
              <w:rPr>
                <w:rFonts w:ascii="仿宋" w:eastAsia="仿宋" w:hAnsi="仿宋" w:hint="eastAsia"/>
                <w:sz w:val="28"/>
                <w:szCs w:val="28"/>
              </w:rPr>
              <w:t>（8）进一步完善创新创业教育体制与机制，整合创新创业教学资源，形成合力，开创教师全面参与、学生全面受益的创新创业教育新局面。</w:t>
            </w:r>
          </w:p>
          <w:p w:rsidR="00694E1E" w:rsidRDefault="00694E1E">
            <w:pPr>
              <w:tabs>
                <w:tab w:val="left" w:pos="1144"/>
              </w:tabs>
              <w:adjustRightInd w:val="0"/>
              <w:snapToGrid w:val="0"/>
              <w:spacing w:line="380" w:lineRule="exact"/>
              <w:ind w:firstLineChars="200" w:firstLine="552"/>
              <w:jc w:val="left"/>
              <w:rPr>
                <w:rFonts w:ascii="仿宋" w:eastAsia="仿宋" w:hAnsi="仿宋" w:hint="eastAsia"/>
                <w:sz w:val="28"/>
                <w:szCs w:val="28"/>
              </w:rPr>
            </w:pPr>
            <w:r>
              <w:rPr>
                <w:rFonts w:ascii="仿宋" w:eastAsia="仿宋" w:hAnsi="仿宋" w:hint="eastAsia"/>
                <w:sz w:val="28"/>
                <w:szCs w:val="28"/>
              </w:rPr>
              <w:t>（9）树立“课内课外、校内校外、线上线下”三结合理念，搭建各级各类平台，为创新创业教育提供多样化实施载体。</w:t>
            </w:r>
          </w:p>
          <w:p w:rsidR="00694E1E" w:rsidRDefault="00694E1E">
            <w:pPr>
              <w:tabs>
                <w:tab w:val="left" w:pos="1144"/>
              </w:tabs>
              <w:adjustRightInd w:val="0"/>
              <w:snapToGrid w:val="0"/>
              <w:spacing w:line="380" w:lineRule="exact"/>
              <w:ind w:firstLineChars="200" w:firstLine="552"/>
              <w:jc w:val="left"/>
              <w:rPr>
                <w:rFonts w:ascii="仿宋" w:eastAsia="仿宋" w:hAnsi="仿宋" w:hint="eastAsia"/>
                <w:sz w:val="28"/>
                <w:szCs w:val="28"/>
              </w:rPr>
            </w:pPr>
            <w:r>
              <w:rPr>
                <w:rFonts w:ascii="仿宋" w:eastAsia="仿宋" w:hAnsi="仿宋" w:hint="eastAsia"/>
                <w:sz w:val="28"/>
                <w:szCs w:val="28"/>
              </w:rPr>
              <w:t>（10）修订完善人才培养方案，强调创新创业教育与专业教育的紧密结合，将“双创”教育的理念与内涵融入专业教育的课程体系和教学过程的各个环节。</w:t>
            </w:r>
          </w:p>
          <w:p w:rsidR="00694E1E" w:rsidRDefault="00694E1E">
            <w:pPr>
              <w:tabs>
                <w:tab w:val="left" w:pos="1144"/>
              </w:tabs>
              <w:adjustRightInd w:val="0"/>
              <w:snapToGrid w:val="0"/>
              <w:spacing w:line="380" w:lineRule="exact"/>
              <w:ind w:firstLineChars="200" w:firstLine="552"/>
              <w:jc w:val="left"/>
              <w:rPr>
                <w:rFonts w:ascii="仿宋" w:eastAsia="仿宋" w:hAnsi="仿宋" w:hint="eastAsia"/>
                <w:sz w:val="28"/>
                <w:szCs w:val="28"/>
              </w:rPr>
            </w:pPr>
          </w:p>
        </w:tc>
        <w:tc>
          <w:tcPr>
            <w:tcW w:w="151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lastRenderedPageBreak/>
              <w:t>就业创业</w:t>
            </w:r>
          </w:p>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指导服务中心</w:t>
            </w:r>
          </w:p>
          <w:p w:rsidR="00694E1E" w:rsidRDefault="00694E1E">
            <w:pPr>
              <w:tabs>
                <w:tab w:val="left" w:pos="1144"/>
              </w:tabs>
              <w:adjustRightInd w:val="0"/>
              <w:snapToGrid w:val="0"/>
              <w:jc w:val="center"/>
              <w:rPr>
                <w:rFonts w:ascii="仿宋" w:eastAsia="仿宋" w:hAnsi="仿宋" w:hint="eastAsia"/>
                <w:sz w:val="28"/>
                <w:szCs w:val="28"/>
              </w:rPr>
            </w:pPr>
          </w:p>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教务处</w:t>
            </w:r>
          </w:p>
        </w:tc>
        <w:tc>
          <w:tcPr>
            <w:tcW w:w="1715" w:type="dxa"/>
            <w:tcBorders>
              <w:top w:val="single" w:sz="4" w:space="0" w:color="000000"/>
              <w:left w:val="single" w:sz="4" w:space="0" w:color="000000"/>
              <w:bottom w:val="single" w:sz="4" w:space="0" w:color="000000"/>
              <w:right w:val="single" w:sz="4" w:space="0" w:color="000000"/>
            </w:tcBorders>
            <w:vAlign w:val="center"/>
          </w:tcPr>
          <w:p w:rsidR="00694E1E" w:rsidRDefault="00694E1E">
            <w:pPr>
              <w:jc w:val="center"/>
              <w:rPr>
                <w:rFonts w:hAnsi="等线" w:hint="eastAsia"/>
                <w:sz w:val="28"/>
                <w:szCs w:val="28"/>
              </w:rPr>
            </w:pPr>
            <w:r>
              <w:rPr>
                <w:rFonts w:hAnsi="仿宋" w:hint="eastAsia"/>
                <w:kern w:val="0"/>
                <w:sz w:val="28"/>
                <w:szCs w:val="28"/>
              </w:rPr>
              <w:t>2019.06.30</w:t>
            </w:r>
          </w:p>
        </w:tc>
      </w:tr>
      <w:tr w:rsidR="00694E1E">
        <w:trPr>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lastRenderedPageBreak/>
              <w:t>4</w:t>
            </w:r>
          </w:p>
        </w:tc>
        <w:tc>
          <w:tcPr>
            <w:tcW w:w="322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第二课堂与第一课堂有效衔接不够。</w:t>
            </w:r>
          </w:p>
        </w:tc>
        <w:tc>
          <w:tcPr>
            <w:tcW w:w="5648"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spacing w:line="380" w:lineRule="exact"/>
              <w:ind w:firstLineChars="200" w:firstLine="552"/>
              <w:jc w:val="left"/>
              <w:rPr>
                <w:rFonts w:ascii="仿宋" w:eastAsia="仿宋" w:hAnsi="仿宋" w:hint="eastAsia"/>
                <w:sz w:val="28"/>
                <w:szCs w:val="28"/>
              </w:rPr>
            </w:pPr>
            <w:r>
              <w:rPr>
                <w:rFonts w:ascii="仿宋" w:eastAsia="仿宋" w:hAnsi="仿宋" w:hint="eastAsia"/>
                <w:sz w:val="28"/>
                <w:szCs w:val="28"/>
              </w:rPr>
              <w:t>（11）进一步强化第二课堂作为第一课堂延伸与拓展的功能定位。</w:t>
            </w:r>
          </w:p>
          <w:p w:rsidR="00694E1E" w:rsidRDefault="00694E1E">
            <w:pPr>
              <w:tabs>
                <w:tab w:val="left" w:pos="1144"/>
              </w:tabs>
              <w:adjustRightInd w:val="0"/>
              <w:snapToGrid w:val="0"/>
              <w:spacing w:line="380" w:lineRule="exact"/>
              <w:ind w:firstLineChars="200" w:firstLine="552"/>
              <w:jc w:val="left"/>
              <w:rPr>
                <w:rFonts w:ascii="仿宋" w:eastAsia="仿宋" w:hAnsi="仿宋" w:hint="eastAsia"/>
                <w:sz w:val="28"/>
                <w:szCs w:val="28"/>
              </w:rPr>
            </w:pPr>
            <w:r>
              <w:rPr>
                <w:rFonts w:ascii="仿宋" w:eastAsia="仿宋" w:hAnsi="仿宋" w:hint="eastAsia"/>
                <w:sz w:val="28"/>
                <w:szCs w:val="28"/>
              </w:rPr>
              <w:t>（12）打造学生喜闻乐见的“线上+线下”学习实践模式, 将第二课堂活动的承载形式从线下延伸到线上,从线上扩展到线下。</w:t>
            </w:r>
          </w:p>
          <w:p w:rsidR="00694E1E" w:rsidRDefault="00694E1E">
            <w:pPr>
              <w:tabs>
                <w:tab w:val="left" w:pos="1144"/>
              </w:tabs>
              <w:adjustRightInd w:val="0"/>
              <w:snapToGrid w:val="0"/>
              <w:spacing w:line="380" w:lineRule="exact"/>
              <w:ind w:firstLineChars="200" w:firstLine="552"/>
              <w:jc w:val="left"/>
              <w:rPr>
                <w:rFonts w:ascii="仿宋" w:eastAsia="仿宋" w:hAnsi="仿宋" w:hint="eastAsia"/>
                <w:sz w:val="28"/>
                <w:szCs w:val="28"/>
              </w:rPr>
            </w:pPr>
            <w:r>
              <w:rPr>
                <w:rFonts w:ascii="仿宋" w:eastAsia="仿宋" w:hAnsi="仿宋" w:hint="eastAsia"/>
                <w:sz w:val="28"/>
                <w:szCs w:val="28"/>
              </w:rPr>
              <w:t>（13）积极推进常态化志愿服务项目, 强化寒暑假社会实践活动的有效性, 提高学生的社会责任感。</w:t>
            </w:r>
          </w:p>
        </w:tc>
        <w:tc>
          <w:tcPr>
            <w:tcW w:w="151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学生处</w:t>
            </w:r>
          </w:p>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校团委</w:t>
            </w:r>
          </w:p>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教务处</w:t>
            </w:r>
          </w:p>
        </w:tc>
        <w:tc>
          <w:tcPr>
            <w:tcW w:w="1715" w:type="dxa"/>
            <w:tcBorders>
              <w:top w:val="single" w:sz="4" w:space="0" w:color="000000"/>
              <w:left w:val="single" w:sz="4" w:space="0" w:color="000000"/>
              <w:bottom w:val="single" w:sz="4" w:space="0" w:color="000000"/>
              <w:right w:val="single" w:sz="4" w:space="0" w:color="000000"/>
            </w:tcBorders>
            <w:vAlign w:val="center"/>
          </w:tcPr>
          <w:p w:rsidR="00694E1E" w:rsidRDefault="00694E1E">
            <w:pPr>
              <w:jc w:val="center"/>
              <w:rPr>
                <w:rFonts w:hAnsi="等线" w:hint="eastAsia"/>
                <w:sz w:val="28"/>
                <w:szCs w:val="28"/>
              </w:rPr>
            </w:pPr>
            <w:r>
              <w:rPr>
                <w:rFonts w:hAnsi="仿宋" w:hint="eastAsia"/>
                <w:kern w:val="0"/>
                <w:sz w:val="28"/>
                <w:szCs w:val="28"/>
              </w:rPr>
              <w:t>2019.11.30</w:t>
            </w:r>
          </w:p>
        </w:tc>
      </w:tr>
      <w:tr w:rsidR="00694E1E">
        <w:trPr>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5</w:t>
            </w:r>
          </w:p>
        </w:tc>
        <w:tc>
          <w:tcPr>
            <w:tcW w:w="322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国际化教育、留学生教育的深度和广度有待进一步拓展。</w:t>
            </w:r>
          </w:p>
        </w:tc>
        <w:tc>
          <w:tcPr>
            <w:tcW w:w="5648"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（14）进一步加强教育国际化的建设力度，科学论证与系统规划学校国际化人才培养的目标愿景、战略思路与具体举措。</w:t>
            </w:r>
          </w:p>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（15）构建学校、学院、专业、教师四级联动、协同推进国际化的长效机制。</w:t>
            </w:r>
          </w:p>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（16）加速推进本科生培养国际化进程，扩大留学生招生规模，提升生源质量，逐步实现教育理念、师资队伍、课程设置、教学手段与方法等方面的国际化。</w:t>
            </w:r>
          </w:p>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（17）实施校际交流、短期游学、学期交换生、本硕一体培养、暑期学习、实习实践等丰富多样的国际交流项目，为学生提供系统化</w:t>
            </w:r>
            <w:r>
              <w:rPr>
                <w:rFonts w:ascii="仿宋" w:eastAsia="仿宋" w:hAnsi="仿宋" w:hint="eastAsia"/>
                <w:sz w:val="28"/>
                <w:szCs w:val="28"/>
              </w:rPr>
              <w:lastRenderedPageBreak/>
              <w:t>的海外学习和锻炼机会。</w:t>
            </w:r>
          </w:p>
        </w:tc>
        <w:tc>
          <w:tcPr>
            <w:tcW w:w="151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pacing w:val="-20"/>
                <w:sz w:val="28"/>
                <w:szCs w:val="28"/>
              </w:rPr>
            </w:pPr>
            <w:r>
              <w:rPr>
                <w:rFonts w:ascii="仿宋" w:eastAsia="仿宋" w:hAnsi="仿宋" w:hint="eastAsia"/>
                <w:spacing w:val="-20"/>
                <w:sz w:val="28"/>
                <w:szCs w:val="28"/>
              </w:rPr>
              <w:lastRenderedPageBreak/>
              <w:t>国际合作与交流处</w:t>
            </w:r>
          </w:p>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国际教育学院</w:t>
            </w:r>
          </w:p>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教务处</w:t>
            </w:r>
          </w:p>
        </w:tc>
        <w:tc>
          <w:tcPr>
            <w:tcW w:w="1715" w:type="dxa"/>
            <w:tcBorders>
              <w:top w:val="single" w:sz="4" w:space="0" w:color="000000"/>
              <w:left w:val="single" w:sz="4" w:space="0" w:color="000000"/>
              <w:bottom w:val="single" w:sz="4" w:space="0" w:color="000000"/>
              <w:right w:val="single" w:sz="4" w:space="0" w:color="000000"/>
            </w:tcBorders>
            <w:vAlign w:val="center"/>
          </w:tcPr>
          <w:p w:rsidR="00694E1E" w:rsidRDefault="00694E1E">
            <w:pPr>
              <w:jc w:val="center"/>
              <w:rPr>
                <w:rFonts w:hAnsi="等线" w:hint="eastAsia"/>
                <w:sz w:val="28"/>
                <w:szCs w:val="28"/>
              </w:rPr>
            </w:pPr>
            <w:r>
              <w:rPr>
                <w:rFonts w:hAnsi="仿宋" w:hint="eastAsia"/>
                <w:kern w:val="0"/>
                <w:sz w:val="28"/>
                <w:szCs w:val="28"/>
              </w:rPr>
              <w:t>2019.11.30</w:t>
            </w:r>
          </w:p>
        </w:tc>
      </w:tr>
    </w:tbl>
    <w:p w:rsidR="00694E1E" w:rsidRDefault="00694E1E">
      <w:pPr>
        <w:widowControl/>
        <w:jc w:val="left"/>
        <w:rPr>
          <w:rFonts w:ascii="黑体" w:eastAsia="黑体" w:hAnsi="黑体" w:hint="eastAsia"/>
        </w:rPr>
      </w:pPr>
      <w:r>
        <w:rPr>
          <w:rFonts w:ascii="黑体" w:eastAsia="黑体" w:hAnsi="黑体" w:hint="eastAsia"/>
          <w:b/>
          <w:kern w:val="0"/>
          <w:sz w:val="36"/>
          <w:szCs w:val="36"/>
        </w:rPr>
        <w:lastRenderedPageBreak/>
        <w:br w:type="page"/>
      </w:r>
      <w:r>
        <w:rPr>
          <w:rFonts w:ascii="黑体" w:eastAsia="黑体" w:hAnsi="黑体" w:hint="eastAsia"/>
        </w:rPr>
        <w:lastRenderedPageBreak/>
        <w:t>五、学生发展</w:t>
      </w:r>
    </w:p>
    <w:p w:rsidR="00694E1E" w:rsidRDefault="00694E1E">
      <w:pPr>
        <w:tabs>
          <w:tab w:val="left" w:pos="1144"/>
        </w:tabs>
        <w:adjustRightInd w:val="0"/>
        <w:snapToGrid w:val="0"/>
        <w:spacing w:line="360" w:lineRule="auto"/>
        <w:jc w:val="left"/>
        <w:rPr>
          <w:rFonts w:ascii="仿宋" w:eastAsia="仿宋" w:hAnsi="仿宋" w:hint="eastAsia"/>
        </w:rPr>
      </w:pPr>
      <w:r>
        <w:rPr>
          <w:rFonts w:ascii="楷体_GB2312" w:eastAsia="楷体_GB2312" w:hAnsi="仿宋" w:hint="eastAsia"/>
          <w:b/>
        </w:rPr>
        <w:t>牵头单位：</w:t>
      </w:r>
      <w:r>
        <w:rPr>
          <w:rFonts w:ascii="仿宋" w:eastAsia="仿宋" w:hAnsi="仿宋" w:hint="eastAsia"/>
        </w:rPr>
        <w:t>学生处</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64"/>
        <w:gridCol w:w="3220"/>
        <w:gridCol w:w="5082"/>
        <w:gridCol w:w="1961"/>
        <w:gridCol w:w="1845"/>
      </w:tblGrid>
      <w:tr w:rsidR="00694E1E">
        <w:trPr>
          <w:trHeight w:val="737"/>
          <w:jc w:val="center"/>
        </w:trPr>
        <w:tc>
          <w:tcPr>
            <w:tcW w:w="864"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序号</w:t>
            </w:r>
          </w:p>
        </w:tc>
        <w:tc>
          <w:tcPr>
            <w:tcW w:w="322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主要问题</w:t>
            </w:r>
          </w:p>
        </w:tc>
        <w:tc>
          <w:tcPr>
            <w:tcW w:w="508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整改建设要求</w:t>
            </w:r>
          </w:p>
        </w:tc>
        <w:tc>
          <w:tcPr>
            <w:tcW w:w="196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责任单位</w:t>
            </w:r>
          </w:p>
        </w:tc>
        <w:tc>
          <w:tcPr>
            <w:tcW w:w="1845"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完成时间</w:t>
            </w:r>
          </w:p>
        </w:tc>
      </w:tr>
      <w:tr w:rsidR="00694E1E">
        <w:trPr>
          <w:trHeight w:val="1180"/>
          <w:jc w:val="center"/>
        </w:trPr>
        <w:tc>
          <w:tcPr>
            <w:tcW w:w="864"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1</w:t>
            </w:r>
          </w:p>
        </w:tc>
        <w:tc>
          <w:tcPr>
            <w:tcW w:w="322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生源质量不够均衡，部分专业报考率低,招生计划需要靠调剂志愿来完成，外省生源质量存在差异。</w:t>
            </w:r>
          </w:p>
        </w:tc>
        <w:tc>
          <w:tcPr>
            <w:tcW w:w="508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（1）高度重视招生录取工作，切实采取有效措施吸引优秀学生报考。</w:t>
            </w:r>
          </w:p>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（2）完善招生专业预警退出机制,对报考率、就业率、考研率低的专业要调减招生指标、隔年招生、或暂停招生,从源头上降低专业录取调剂率、稳定学生专业思想。</w:t>
            </w:r>
          </w:p>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（3）加大按大类招生工作力度,通过“宽口径”吸引更多优质生源。</w:t>
            </w:r>
          </w:p>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（4）努力争取在更多的省份实现一本招生或本科A段招生。加强外省招生宣传工作力度,创新宣传形式,增进宣传实效。</w:t>
            </w:r>
          </w:p>
        </w:tc>
        <w:tc>
          <w:tcPr>
            <w:tcW w:w="196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招生办公室</w:t>
            </w:r>
          </w:p>
        </w:tc>
        <w:tc>
          <w:tcPr>
            <w:tcW w:w="1845" w:type="dxa"/>
            <w:tcBorders>
              <w:top w:val="single" w:sz="4" w:space="0" w:color="000000"/>
              <w:left w:val="single" w:sz="4" w:space="0" w:color="000000"/>
              <w:bottom w:val="single" w:sz="4" w:space="0" w:color="000000"/>
              <w:right w:val="single" w:sz="4" w:space="0" w:color="000000"/>
            </w:tcBorders>
            <w:vAlign w:val="center"/>
          </w:tcPr>
          <w:p w:rsidR="00694E1E" w:rsidRDefault="00694E1E">
            <w:pPr>
              <w:jc w:val="center"/>
              <w:rPr>
                <w:rFonts w:hAnsi="等线" w:hint="eastAsia"/>
                <w:sz w:val="28"/>
                <w:szCs w:val="28"/>
              </w:rPr>
            </w:pPr>
            <w:r>
              <w:rPr>
                <w:rFonts w:hAnsi="仿宋" w:hint="eastAsia"/>
                <w:kern w:val="0"/>
                <w:sz w:val="28"/>
                <w:szCs w:val="28"/>
              </w:rPr>
              <w:t>2019.11.30</w:t>
            </w:r>
          </w:p>
        </w:tc>
      </w:tr>
      <w:tr w:rsidR="00694E1E">
        <w:trPr>
          <w:trHeight w:val="1026"/>
          <w:jc w:val="center"/>
        </w:trPr>
        <w:tc>
          <w:tcPr>
            <w:tcW w:w="864"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2</w:t>
            </w:r>
          </w:p>
        </w:tc>
        <w:tc>
          <w:tcPr>
            <w:tcW w:w="3220"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“三全”育人工作缺乏行之有效的监督考核办法,全员育人理念尚未</w:t>
            </w:r>
            <w:r>
              <w:rPr>
                <w:rFonts w:ascii="仿宋" w:eastAsia="仿宋" w:hAnsi="仿宋" w:hint="eastAsia"/>
                <w:sz w:val="28"/>
                <w:szCs w:val="28"/>
              </w:rPr>
              <w:lastRenderedPageBreak/>
              <w:t>形成普遍共识。</w:t>
            </w:r>
          </w:p>
        </w:tc>
        <w:tc>
          <w:tcPr>
            <w:tcW w:w="508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lastRenderedPageBreak/>
              <w:t>（5）把“三全”育人理念与效果纳入学校考核与评价体系，构建全员、全过程、全方位育人的长效机制。</w:t>
            </w:r>
          </w:p>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lastRenderedPageBreak/>
              <w:t>（6）建成一支专职为主、专兼结合、 数量充足、素质优良的政工干部队伍。</w:t>
            </w:r>
          </w:p>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（7）从“入口”和“出口”两端梳理问题，查找人才培养链条中与培养目标不一致、不匹配的环节，有针对性地解决存在问题，加强培训和交流, 创新教育管理模式, 提高学校“三全”育人实效性。</w:t>
            </w:r>
          </w:p>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（8）充分利用信息化手段,着力构建大思政大数据平台，以差异化、精准化方式满足学生多样化、个性化需求, 提高指导服务的针对性。</w:t>
            </w:r>
          </w:p>
          <w:p w:rsidR="00694E1E" w:rsidRDefault="00694E1E">
            <w:pPr>
              <w:tabs>
                <w:tab w:val="left" w:pos="1144"/>
              </w:tabs>
              <w:adjustRightInd w:val="0"/>
              <w:snapToGrid w:val="0"/>
              <w:ind w:firstLineChars="200" w:firstLine="552"/>
              <w:jc w:val="left"/>
              <w:rPr>
                <w:rFonts w:ascii="仿宋" w:eastAsia="仿宋" w:hAnsi="仿宋"/>
                <w:sz w:val="28"/>
                <w:szCs w:val="28"/>
              </w:rPr>
            </w:pPr>
            <w:r>
              <w:rPr>
                <w:rFonts w:ascii="仿宋" w:eastAsia="仿宋" w:hAnsi="仿宋" w:hint="eastAsia"/>
                <w:sz w:val="28"/>
                <w:szCs w:val="28"/>
              </w:rPr>
              <w:t>（9）从系统化、体系化、规范化等方面进一步完善学生对指导与服务的评价制度。</w:t>
            </w:r>
          </w:p>
          <w:p w:rsidR="00694E1E" w:rsidRDefault="00694E1E">
            <w:pPr>
              <w:tabs>
                <w:tab w:val="left" w:pos="1144"/>
              </w:tabs>
              <w:adjustRightInd w:val="0"/>
              <w:snapToGrid w:val="0"/>
              <w:ind w:firstLineChars="200" w:firstLine="552"/>
              <w:jc w:val="left"/>
              <w:rPr>
                <w:rFonts w:ascii="仿宋" w:eastAsia="仿宋" w:hAnsi="仿宋"/>
                <w:sz w:val="28"/>
                <w:szCs w:val="28"/>
              </w:rPr>
            </w:pPr>
          </w:p>
          <w:p w:rsidR="00694E1E" w:rsidRDefault="00694E1E">
            <w:pPr>
              <w:tabs>
                <w:tab w:val="left" w:pos="1144"/>
              </w:tabs>
              <w:adjustRightInd w:val="0"/>
              <w:snapToGrid w:val="0"/>
              <w:ind w:firstLineChars="200" w:firstLine="552"/>
              <w:jc w:val="left"/>
              <w:rPr>
                <w:rFonts w:ascii="仿宋" w:eastAsia="仿宋" w:hAnsi="仿宋"/>
                <w:sz w:val="28"/>
                <w:szCs w:val="28"/>
              </w:rPr>
            </w:pPr>
          </w:p>
          <w:p w:rsidR="00694E1E" w:rsidRDefault="00694E1E">
            <w:pPr>
              <w:tabs>
                <w:tab w:val="left" w:pos="1144"/>
              </w:tabs>
              <w:adjustRightInd w:val="0"/>
              <w:snapToGrid w:val="0"/>
              <w:ind w:firstLineChars="200" w:firstLine="552"/>
              <w:jc w:val="left"/>
              <w:rPr>
                <w:rFonts w:ascii="仿宋" w:eastAsia="仿宋" w:hAnsi="仿宋" w:hint="eastAsia"/>
                <w:sz w:val="28"/>
                <w:szCs w:val="28"/>
              </w:rPr>
            </w:pPr>
          </w:p>
          <w:p w:rsidR="00694E1E" w:rsidRDefault="00694E1E">
            <w:pPr>
              <w:tabs>
                <w:tab w:val="left" w:pos="1144"/>
              </w:tabs>
              <w:adjustRightInd w:val="0"/>
              <w:snapToGrid w:val="0"/>
              <w:ind w:firstLineChars="200" w:firstLine="552"/>
              <w:jc w:val="left"/>
              <w:rPr>
                <w:rFonts w:ascii="仿宋" w:eastAsia="仿宋" w:hAnsi="仿宋"/>
                <w:sz w:val="28"/>
                <w:szCs w:val="28"/>
              </w:rPr>
            </w:pPr>
          </w:p>
          <w:p w:rsidR="00694E1E" w:rsidRDefault="00694E1E">
            <w:pPr>
              <w:tabs>
                <w:tab w:val="left" w:pos="1144"/>
              </w:tabs>
              <w:adjustRightInd w:val="0"/>
              <w:snapToGrid w:val="0"/>
              <w:ind w:firstLineChars="200" w:firstLine="552"/>
              <w:jc w:val="left"/>
              <w:rPr>
                <w:rFonts w:ascii="仿宋" w:eastAsia="仿宋" w:hAnsi="仿宋" w:hint="eastAsia"/>
                <w:sz w:val="28"/>
                <w:szCs w:val="28"/>
              </w:rPr>
            </w:pPr>
          </w:p>
        </w:tc>
        <w:tc>
          <w:tcPr>
            <w:tcW w:w="196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lastRenderedPageBreak/>
              <w:t>学生处</w:t>
            </w:r>
          </w:p>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校团委</w:t>
            </w:r>
          </w:p>
        </w:tc>
        <w:tc>
          <w:tcPr>
            <w:tcW w:w="1845" w:type="dxa"/>
            <w:tcBorders>
              <w:top w:val="single" w:sz="4" w:space="0" w:color="000000"/>
              <w:left w:val="single" w:sz="4" w:space="0" w:color="000000"/>
              <w:bottom w:val="single" w:sz="4" w:space="0" w:color="000000"/>
              <w:right w:val="single" w:sz="4" w:space="0" w:color="000000"/>
            </w:tcBorders>
            <w:vAlign w:val="center"/>
          </w:tcPr>
          <w:p w:rsidR="00694E1E" w:rsidRDefault="00694E1E">
            <w:pPr>
              <w:jc w:val="center"/>
              <w:rPr>
                <w:rFonts w:hAnsi="仿宋" w:hint="eastAsia"/>
                <w:kern w:val="0"/>
                <w:sz w:val="28"/>
                <w:szCs w:val="28"/>
              </w:rPr>
            </w:pPr>
            <w:r>
              <w:rPr>
                <w:rFonts w:hAnsi="仿宋" w:hint="eastAsia"/>
                <w:kern w:val="0"/>
                <w:sz w:val="28"/>
                <w:szCs w:val="28"/>
              </w:rPr>
              <w:t>2019.11.30</w:t>
            </w:r>
          </w:p>
        </w:tc>
      </w:tr>
      <w:tr w:rsidR="00694E1E">
        <w:trPr>
          <w:jc w:val="center"/>
        </w:trPr>
        <w:tc>
          <w:tcPr>
            <w:tcW w:w="864"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lastRenderedPageBreak/>
              <w:t>3</w:t>
            </w:r>
          </w:p>
        </w:tc>
        <w:tc>
          <w:tcPr>
            <w:tcW w:w="3220" w:type="dxa"/>
            <w:tcBorders>
              <w:top w:val="single" w:sz="4" w:space="0" w:color="000000"/>
              <w:left w:val="single" w:sz="4" w:space="0" w:color="000000"/>
              <w:bottom w:val="single" w:sz="4" w:space="0" w:color="000000"/>
              <w:right w:val="single" w:sz="4" w:space="0" w:color="000000"/>
            </w:tcBorders>
            <w:vAlign w:val="center"/>
          </w:tcPr>
          <w:p w:rsidR="00694E1E" w:rsidRDefault="00694E1E">
            <w:pPr>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非师范类专业就业市场开拓力度不够，毕业生就业核心竞争力有待</w:t>
            </w:r>
            <w:r>
              <w:rPr>
                <w:rFonts w:ascii="仿宋" w:eastAsia="仿宋" w:hAnsi="仿宋" w:hint="eastAsia"/>
                <w:sz w:val="28"/>
                <w:szCs w:val="28"/>
              </w:rPr>
              <w:lastRenderedPageBreak/>
              <w:t>提高。人人关心、人人参与、人人支持大学生就业创业工作的意识不够强烈，职能部门与院系间的合力尚未完全形成。</w:t>
            </w:r>
          </w:p>
        </w:tc>
        <w:tc>
          <w:tcPr>
            <w:tcW w:w="508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lastRenderedPageBreak/>
              <w:t>（10）探索建立以产业、行业需求为导向的专业建设与人才培养机制，由外而内以市场促进质量，提升核心竞争力，提</w:t>
            </w:r>
            <w:r>
              <w:rPr>
                <w:rFonts w:ascii="仿宋" w:eastAsia="仿宋" w:hAnsi="仿宋" w:hint="eastAsia"/>
                <w:sz w:val="28"/>
                <w:szCs w:val="28"/>
              </w:rPr>
              <w:lastRenderedPageBreak/>
              <w:t>高毕业生的适切度。</w:t>
            </w:r>
          </w:p>
          <w:p w:rsidR="00694E1E" w:rsidRDefault="00694E1E">
            <w:pPr>
              <w:tabs>
                <w:tab w:val="left" w:pos="1144"/>
              </w:tabs>
              <w:adjustRightInd w:val="0"/>
              <w:snapToGrid w:val="0"/>
              <w:ind w:firstLineChars="150" w:firstLine="414"/>
              <w:jc w:val="left"/>
              <w:rPr>
                <w:rFonts w:ascii="仿宋" w:eastAsia="仿宋" w:hAnsi="仿宋" w:hint="eastAsia"/>
                <w:sz w:val="28"/>
                <w:szCs w:val="28"/>
              </w:rPr>
            </w:pPr>
            <w:r>
              <w:rPr>
                <w:rFonts w:ascii="仿宋" w:eastAsia="仿宋" w:hAnsi="仿宋" w:hint="eastAsia"/>
                <w:sz w:val="28"/>
                <w:szCs w:val="28"/>
              </w:rPr>
              <w:t>（11）构建学校-学院-专业-个人四级联动，人人关心、人人参与、人人支持的人才推介格局，通过招聘专场、校友联络、校企合作、网络推送等多种途径开拓就业渠道，由内而外以质量赢得市场，实现无缝对接，增进用人单位的满意度。</w:t>
            </w:r>
          </w:p>
          <w:p w:rsidR="00694E1E" w:rsidRDefault="00694E1E">
            <w:pPr>
              <w:tabs>
                <w:tab w:val="left" w:pos="1144"/>
              </w:tabs>
              <w:adjustRightInd w:val="0"/>
              <w:snapToGrid w:val="0"/>
              <w:ind w:firstLineChars="200" w:firstLine="552"/>
              <w:jc w:val="left"/>
              <w:rPr>
                <w:rFonts w:ascii="仿宋" w:eastAsia="仿宋" w:hAnsi="仿宋" w:hint="eastAsia"/>
                <w:sz w:val="28"/>
                <w:szCs w:val="28"/>
              </w:rPr>
            </w:pPr>
            <w:r>
              <w:rPr>
                <w:rFonts w:ascii="仿宋" w:eastAsia="仿宋" w:hAnsi="仿宋" w:hint="eastAsia"/>
                <w:sz w:val="28"/>
                <w:szCs w:val="28"/>
              </w:rPr>
              <w:t>（12）落实就业创业工作“一把手”工程。提升师范专业毕业生教育实践能力，扎实推进实习就业一体化建设。加大非师范专业就业市场开拓力度，进一步引导毕业生转变就业观念, 鼓励毕业生到小微企业、基层单位就业。</w:t>
            </w:r>
          </w:p>
        </w:tc>
        <w:tc>
          <w:tcPr>
            <w:tcW w:w="196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lastRenderedPageBreak/>
              <w:t>就业创业</w:t>
            </w:r>
          </w:p>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指导服务中心</w:t>
            </w:r>
          </w:p>
          <w:p w:rsidR="00694E1E" w:rsidRDefault="00694E1E">
            <w:pPr>
              <w:tabs>
                <w:tab w:val="left" w:pos="1144"/>
              </w:tabs>
              <w:adjustRightInd w:val="0"/>
              <w:snapToGrid w:val="0"/>
              <w:jc w:val="center"/>
              <w:rPr>
                <w:rFonts w:ascii="仿宋" w:eastAsia="仿宋" w:hAnsi="仿宋" w:hint="eastAsia"/>
                <w:sz w:val="28"/>
                <w:szCs w:val="28"/>
              </w:rPr>
            </w:pPr>
          </w:p>
          <w:p w:rsidR="00694E1E" w:rsidRDefault="00694E1E">
            <w:pPr>
              <w:tabs>
                <w:tab w:val="left" w:pos="1144"/>
              </w:tabs>
              <w:adjustRightInd w:val="0"/>
              <w:snapToGrid w:val="0"/>
              <w:jc w:val="center"/>
              <w:rPr>
                <w:rFonts w:ascii="楷体" w:eastAsia="楷体" w:hAnsi="楷体" w:hint="eastAsia"/>
                <w:sz w:val="28"/>
                <w:szCs w:val="28"/>
              </w:rPr>
            </w:pPr>
            <w:r>
              <w:rPr>
                <w:rFonts w:ascii="仿宋" w:eastAsia="仿宋" w:hAnsi="仿宋" w:hint="eastAsia"/>
                <w:sz w:val="28"/>
                <w:szCs w:val="28"/>
              </w:rPr>
              <w:lastRenderedPageBreak/>
              <w:t>各学院</w:t>
            </w:r>
          </w:p>
        </w:tc>
        <w:tc>
          <w:tcPr>
            <w:tcW w:w="1845" w:type="dxa"/>
            <w:tcBorders>
              <w:top w:val="single" w:sz="4" w:space="0" w:color="000000"/>
              <w:left w:val="single" w:sz="4" w:space="0" w:color="000000"/>
              <w:bottom w:val="single" w:sz="4" w:space="0" w:color="000000"/>
              <w:right w:val="single" w:sz="4" w:space="0" w:color="000000"/>
            </w:tcBorders>
            <w:vAlign w:val="center"/>
          </w:tcPr>
          <w:p w:rsidR="00694E1E" w:rsidRDefault="00694E1E">
            <w:pPr>
              <w:jc w:val="center"/>
              <w:rPr>
                <w:rFonts w:hAnsi="楷体" w:hint="eastAsia"/>
                <w:sz w:val="28"/>
                <w:szCs w:val="28"/>
              </w:rPr>
            </w:pPr>
            <w:r>
              <w:rPr>
                <w:rFonts w:hAnsi="仿宋" w:hint="eastAsia"/>
                <w:kern w:val="0"/>
                <w:sz w:val="28"/>
                <w:szCs w:val="28"/>
              </w:rPr>
              <w:lastRenderedPageBreak/>
              <w:t>2019.11.30</w:t>
            </w:r>
          </w:p>
        </w:tc>
      </w:tr>
    </w:tbl>
    <w:p w:rsidR="00694E1E" w:rsidRDefault="00694E1E">
      <w:pPr>
        <w:adjustRightInd w:val="0"/>
        <w:snapToGrid w:val="0"/>
        <w:spacing w:line="360" w:lineRule="auto"/>
        <w:rPr>
          <w:rFonts w:ascii="黑体" w:eastAsia="黑体" w:hAnsi="黑体" w:hint="eastAsia"/>
        </w:rPr>
      </w:pPr>
    </w:p>
    <w:p w:rsidR="00694E1E" w:rsidRDefault="00694E1E">
      <w:pPr>
        <w:adjustRightInd w:val="0"/>
        <w:snapToGrid w:val="0"/>
        <w:spacing w:line="360" w:lineRule="auto"/>
        <w:rPr>
          <w:rFonts w:ascii="黑体" w:eastAsia="黑体" w:hAnsi="黑体" w:hint="eastAsia"/>
        </w:rPr>
      </w:pPr>
    </w:p>
    <w:p w:rsidR="00694E1E" w:rsidRDefault="00694E1E">
      <w:pPr>
        <w:adjustRightInd w:val="0"/>
        <w:snapToGrid w:val="0"/>
        <w:spacing w:line="360" w:lineRule="auto"/>
        <w:rPr>
          <w:rFonts w:ascii="黑体" w:eastAsia="黑体" w:hAnsi="黑体" w:hint="eastAsia"/>
        </w:rPr>
      </w:pPr>
    </w:p>
    <w:p w:rsidR="00694E1E" w:rsidRDefault="00694E1E">
      <w:pPr>
        <w:adjustRightInd w:val="0"/>
        <w:snapToGrid w:val="0"/>
        <w:spacing w:line="360" w:lineRule="auto"/>
        <w:rPr>
          <w:rFonts w:ascii="黑体" w:eastAsia="黑体" w:hAnsi="黑体" w:hint="eastAsia"/>
        </w:rPr>
      </w:pPr>
    </w:p>
    <w:p w:rsidR="00694E1E" w:rsidRDefault="00694E1E">
      <w:pPr>
        <w:adjustRightInd w:val="0"/>
        <w:snapToGrid w:val="0"/>
        <w:spacing w:line="360" w:lineRule="auto"/>
        <w:rPr>
          <w:rFonts w:ascii="黑体" w:eastAsia="黑体" w:hAnsi="黑体" w:hint="eastAsia"/>
        </w:rPr>
      </w:pPr>
    </w:p>
    <w:p w:rsidR="00694E1E" w:rsidRDefault="00694E1E">
      <w:pPr>
        <w:adjustRightInd w:val="0"/>
        <w:snapToGrid w:val="0"/>
        <w:spacing w:line="360" w:lineRule="auto"/>
        <w:rPr>
          <w:rFonts w:ascii="黑体" w:eastAsia="黑体" w:hAnsi="黑体"/>
        </w:rPr>
      </w:pPr>
    </w:p>
    <w:p w:rsidR="00694E1E" w:rsidRDefault="00694E1E">
      <w:pPr>
        <w:adjustRightInd w:val="0"/>
        <w:snapToGrid w:val="0"/>
        <w:spacing w:line="360" w:lineRule="auto"/>
        <w:rPr>
          <w:rFonts w:ascii="黑体" w:eastAsia="黑体" w:hAnsi="黑体" w:hint="eastAsia"/>
        </w:rPr>
      </w:pPr>
      <w:r>
        <w:rPr>
          <w:rFonts w:ascii="黑体" w:eastAsia="黑体" w:hAnsi="黑体" w:hint="eastAsia"/>
        </w:rPr>
        <w:t>六、质量保障</w:t>
      </w:r>
    </w:p>
    <w:p w:rsidR="00694E1E" w:rsidRDefault="00694E1E">
      <w:pPr>
        <w:tabs>
          <w:tab w:val="left" w:pos="1144"/>
        </w:tabs>
        <w:adjustRightInd w:val="0"/>
        <w:snapToGrid w:val="0"/>
        <w:spacing w:line="360" w:lineRule="auto"/>
        <w:jc w:val="left"/>
        <w:rPr>
          <w:rFonts w:ascii="仿宋" w:eastAsia="仿宋" w:hAnsi="仿宋" w:hint="eastAsia"/>
        </w:rPr>
      </w:pPr>
      <w:r>
        <w:rPr>
          <w:rFonts w:ascii="楷体_GB2312" w:eastAsia="楷体_GB2312" w:hAnsi="仿宋" w:hint="eastAsia"/>
          <w:b/>
        </w:rPr>
        <w:t>牵头单位：</w:t>
      </w:r>
      <w:r>
        <w:rPr>
          <w:rFonts w:ascii="仿宋" w:eastAsia="仿宋" w:hAnsi="仿宋" w:hint="eastAsia"/>
        </w:rPr>
        <w:t>教务处</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75"/>
        <w:gridCol w:w="3196"/>
        <w:gridCol w:w="6102"/>
        <w:gridCol w:w="1048"/>
        <w:gridCol w:w="1751"/>
      </w:tblGrid>
      <w:tr w:rsidR="00694E1E">
        <w:trPr>
          <w:trHeight w:val="737"/>
          <w:jc w:val="center"/>
        </w:trPr>
        <w:tc>
          <w:tcPr>
            <w:tcW w:w="875"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序号</w:t>
            </w:r>
          </w:p>
        </w:tc>
        <w:tc>
          <w:tcPr>
            <w:tcW w:w="3196"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主要问题</w:t>
            </w:r>
          </w:p>
        </w:tc>
        <w:tc>
          <w:tcPr>
            <w:tcW w:w="610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整改建设要求</w:t>
            </w:r>
          </w:p>
        </w:tc>
        <w:tc>
          <w:tcPr>
            <w:tcW w:w="1048"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责任单位</w:t>
            </w:r>
          </w:p>
        </w:tc>
        <w:tc>
          <w:tcPr>
            <w:tcW w:w="1751"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hAnsi="楷体" w:hint="eastAsia"/>
                <w:b/>
                <w:sz w:val="28"/>
                <w:szCs w:val="28"/>
              </w:rPr>
            </w:pPr>
            <w:r>
              <w:rPr>
                <w:rFonts w:hAnsi="楷体" w:hint="eastAsia"/>
                <w:b/>
                <w:sz w:val="28"/>
                <w:szCs w:val="28"/>
              </w:rPr>
              <w:t>完成时间</w:t>
            </w:r>
          </w:p>
        </w:tc>
      </w:tr>
      <w:tr w:rsidR="00694E1E">
        <w:trPr>
          <w:trHeight w:val="1180"/>
          <w:jc w:val="center"/>
        </w:trPr>
        <w:tc>
          <w:tcPr>
            <w:tcW w:w="875"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1</w:t>
            </w:r>
          </w:p>
        </w:tc>
        <w:tc>
          <w:tcPr>
            <w:tcW w:w="3196"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人才培养质量标准体系有待健全。以学生为中心的质量保障理念尚未完全在人才培养质量保障体系中充分体现。</w:t>
            </w:r>
          </w:p>
        </w:tc>
        <w:tc>
          <w:tcPr>
            <w:tcW w:w="610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（1）加强对国家本科专业类教学质量标准的学习研究，完善专业建设、课程建设、课堂教学、实验室建设、实习及毕业论文（设计）等各个方面的质量标准，形成完备的质量标准体系。</w:t>
            </w:r>
          </w:p>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（2）健全完善质量标准体系要体现以学生为中心的理念与原则。关注学生的学习性投入、教育收获,以及新时代、新环境对学生素养的新要求。</w:t>
            </w:r>
          </w:p>
        </w:tc>
        <w:tc>
          <w:tcPr>
            <w:tcW w:w="1048"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kern w:val="0"/>
                <w:sz w:val="28"/>
                <w:szCs w:val="28"/>
              </w:rPr>
            </w:pPr>
            <w:r>
              <w:rPr>
                <w:rFonts w:ascii="仿宋" w:eastAsia="仿宋" w:hAnsi="仿宋" w:hint="eastAsia"/>
                <w:kern w:val="0"/>
                <w:sz w:val="28"/>
                <w:szCs w:val="28"/>
              </w:rPr>
              <w:t>教务处</w:t>
            </w:r>
          </w:p>
        </w:tc>
        <w:tc>
          <w:tcPr>
            <w:tcW w:w="1751" w:type="dxa"/>
            <w:tcBorders>
              <w:top w:val="single" w:sz="4" w:space="0" w:color="000000"/>
              <w:left w:val="single" w:sz="4" w:space="0" w:color="000000"/>
              <w:bottom w:val="single" w:sz="4" w:space="0" w:color="000000"/>
              <w:right w:val="single" w:sz="4" w:space="0" w:color="000000"/>
            </w:tcBorders>
            <w:vAlign w:val="center"/>
          </w:tcPr>
          <w:p w:rsidR="00694E1E" w:rsidRDefault="00694E1E">
            <w:pPr>
              <w:jc w:val="center"/>
              <w:rPr>
                <w:rFonts w:hAnsi="等线" w:hint="eastAsia"/>
                <w:sz w:val="28"/>
                <w:szCs w:val="28"/>
              </w:rPr>
            </w:pPr>
            <w:r>
              <w:rPr>
                <w:rFonts w:hAnsi="仿宋" w:hint="eastAsia"/>
                <w:kern w:val="0"/>
                <w:sz w:val="28"/>
                <w:szCs w:val="28"/>
              </w:rPr>
              <w:t>2019.06.30</w:t>
            </w:r>
          </w:p>
        </w:tc>
      </w:tr>
      <w:tr w:rsidR="00694E1E">
        <w:trPr>
          <w:trHeight w:val="419"/>
          <w:jc w:val="center"/>
        </w:trPr>
        <w:tc>
          <w:tcPr>
            <w:tcW w:w="875"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t>2</w:t>
            </w:r>
          </w:p>
        </w:tc>
        <w:tc>
          <w:tcPr>
            <w:tcW w:w="3196"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质量保障体系的科学性、客观性、有效性需要进一步强化。</w:t>
            </w:r>
          </w:p>
        </w:tc>
        <w:tc>
          <w:tcPr>
            <w:tcW w:w="610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（3）建立健全质量保障体系，实现管办评分离。</w:t>
            </w:r>
          </w:p>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（4）进一步加大对学校教学质量标准体系的宣传、培训与教育力度，转变观念,强化标准意识。</w:t>
            </w:r>
          </w:p>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（5）通过强化执行，促使教务管理部门、任</w:t>
            </w:r>
            <w:r>
              <w:rPr>
                <w:rFonts w:ascii="仿宋" w:eastAsia="仿宋" w:hAnsi="仿宋" w:hint="eastAsia"/>
                <w:sz w:val="28"/>
                <w:szCs w:val="28"/>
              </w:rPr>
              <w:lastRenderedPageBreak/>
              <w:t>课教师、学生人人参与、协同配合,以“标准”规范课堂,以“标准”促进改革的质量保障运行体系。</w:t>
            </w:r>
          </w:p>
        </w:tc>
        <w:tc>
          <w:tcPr>
            <w:tcW w:w="1048"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kern w:val="0"/>
                <w:sz w:val="28"/>
                <w:szCs w:val="28"/>
              </w:rPr>
            </w:pPr>
            <w:r>
              <w:rPr>
                <w:rFonts w:ascii="仿宋" w:eastAsia="仿宋" w:hAnsi="仿宋" w:hint="eastAsia"/>
                <w:kern w:val="0"/>
                <w:sz w:val="28"/>
                <w:szCs w:val="28"/>
              </w:rPr>
              <w:lastRenderedPageBreak/>
              <w:t>教务处</w:t>
            </w:r>
          </w:p>
          <w:p w:rsidR="00694E1E" w:rsidRDefault="00694E1E">
            <w:pPr>
              <w:tabs>
                <w:tab w:val="left" w:pos="1144"/>
              </w:tabs>
              <w:adjustRightInd w:val="0"/>
              <w:snapToGrid w:val="0"/>
              <w:jc w:val="center"/>
              <w:rPr>
                <w:rFonts w:ascii="仿宋" w:eastAsia="仿宋" w:hAnsi="仿宋" w:hint="eastAsia"/>
                <w:kern w:val="0"/>
                <w:sz w:val="28"/>
                <w:szCs w:val="28"/>
              </w:rPr>
            </w:pPr>
            <w:r>
              <w:rPr>
                <w:rFonts w:ascii="仿宋" w:eastAsia="仿宋" w:hAnsi="仿宋" w:hint="eastAsia"/>
                <w:kern w:val="0"/>
                <w:sz w:val="28"/>
                <w:szCs w:val="28"/>
              </w:rPr>
              <w:t>各学院</w:t>
            </w:r>
          </w:p>
        </w:tc>
        <w:tc>
          <w:tcPr>
            <w:tcW w:w="1751" w:type="dxa"/>
            <w:tcBorders>
              <w:top w:val="single" w:sz="4" w:space="0" w:color="000000"/>
              <w:left w:val="single" w:sz="4" w:space="0" w:color="000000"/>
              <w:bottom w:val="single" w:sz="4" w:space="0" w:color="000000"/>
              <w:right w:val="single" w:sz="4" w:space="0" w:color="000000"/>
            </w:tcBorders>
            <w:vAlign w:val="center"/>
          </w:tcPr>
          <w:p w:rsidR="00694E1E" w:rsidRDefault="00694E1E">
            <w:pPr>
              <w:jc w:val="center"/>
              <w:rPr>
                <w:rFonts w:hAnsi="等线" w:hint="eastAsia"/>
                <w:sz w:val="28"/>
                <w:szCs w:val="28"/>
              </w:rPr>
            </w:pPr>
            <w:r>
              <w:rPr>
                <w:rFonts w:hAnsi="仿宋" w:hint="eastAsia"/>
                <w:kern w:val="0"/>
                <w:sz w:val="28"/>
                <w:szCs w:val="28"/>
              </w:rPr>
              <w:t>2019.11.30</w:t>
            </w:r>
          </w:p>
        </w:tc>
      </w:tr>
      <w:tr w:rsidR="00694E1E">
        <w:trPr>
          <w:trHeight w:val="8206"/>
          <w:jc w:val="center"/>
        </w:trPr>
        <w:tc>
          <w:tcPr>
            <w:tcW w:w="875"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sz w:val="28"/>
                <w:szCs w:val="28"/>
              </w:rPr>
            </w:pPr>
            <w:r>
              <w:rPr>
                <w:rFonts w:ascii="仿宋" w:eastAsia="仿宋" w:hAnsi="仿宋" w:hint="eastAsia"/>
                <w:sz w:val="28"/>
                <w:szCs w:val="28"/>
              </w:rPr>
              <w:lastRenderedPageBreak/>
              <w:t>3</w:t>
            </w:r>
          </w:p>
        </w:tc>
        <w:tc>
          <w:tcPr>
            <w:tcW w:w="3196" w:type="dxa"/>
            <w:tcBorders>
              <w:top w:val="single" w:sz="4" w:space="0" w:color="000000"/>
              <w:left w:val="single" w:sz="4" w:space="0" w:color="000000"/>
              <w:bottom w:val="single" w:sz="4" w:space="0" w:color="000000"/>
              <w:right w:val="single" w:sz="4" w:space="0" w:color="000000"/>
            </w:tcBorders>
            <w:vAlign w:val="center"/>
          </w:tcPr>
          <w:p w:rsidR="00694E1E" w:rsidRDefault="00694E1E">
            <w:pPr>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教学基本状态数据库在教学质量保障中的作用还未能充分发挥,教学质量监控系统的各项功能还需持续完善。人才培养质量评价与监控机制需要进一步完善。</w:t>
            </w:r>
          </w:p>
        </w:tc>
        <w:tc>
          <w:tcPr>
            <w:tcW w:w="6102"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（6）通过督导听课、同行评教、学生座谈和随机抽查等多种方式，多角度全方位实施课堂教学质量评价。加强对教学运行过程中实践实训实习、考试考查、毕业论文（设计）等环节的质量监控与评价。</w:t>
            </w:r>
          </w:p>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（7）强化教学质量监控评价组织建设、管理队伍建设和运行机制建设，切实增强质量保障能力。</w:t>
            </w:r>
          </w:p>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（8）强化教学基本状态数据库的功能，探索建设基于大数据的教学质量监测、评价机制。</w:t>
            </w:r>
          </w:p>
          <w:p w:rsidR="00694E1E" w:rsidRDefault="00694E1E">
            <w:pPr>
              <w:tabs>
                <w:tab w:val="left" w:pos="1144"/>
              </w:tabs>
              <w:adjustRightInd w:val="0"/>
              <w:snapToGrid w:val="0"/>
              <w:ind w:firstLineChars="200" w:firstLine="552"/>
              <w:rPr>
                <w:rFonts w:ascii="仿宋" w:eastAsia="仿宋" w:hAnsi="仿宋" w:hint="eastAsia"/>
                <w:sz w:val="28"/>
                <w:szCs w:val="28"/>
              </w:rPr>
            </w:pPr>
            <w:r>
              <w:rPr>
                <w:rFonts w:ascii="仿宋" w:eastAsia="仿宋" w:hAnsi="仿宋" w:hint="eastAsia"/>
                <w:sz w:val="28"/>
                <w:szCs w:val="28"/>
              </w:rPr>
              <w:t>（9）利用社会评价对毕业生职后表现的跟踪调查，建立数据分析、反馈与持续改进机制。</w:t>
            </w:r>
          </w:p>
          <w:p w:rsidR="00694E1E" w:rsidRDefault="00694E1E">
            <w:pPr>
              <w:tabs>
                <w:tab w:val="left" w:pos="1144"/>
              </w:tabs>
              <w:adjustRightInd w:val="0"/>
              <w:snapToGrid w:val="0"/>
              <w:rPr>
                <w:rFonts w:ascii="仿宋" w:eastAsia="仿宋" w:hAnsi="仿宋" w:hint="eastAsia"/>
                <w:sz w:val="28"/>
                <w:szCs w:val="28"/>
              </w:rPr>
            </w:pPr>
            <w:r>
              <w:rPr>
                <w:rFonts w:ascii="仿宋" w:eastAsia="仿宋" w:hAnsi="仿宋" w:hint="eastAsia"/>
                <w:sz w:val="28"/>
                <w:szCs w:val="28"/>
              </w:rPr>
              <w:t>（10）完善质量监控评价结果的运用制度，将质量监控结果引入到专业调整、招生计划、收入分配、职称评定、评优评奖等事关单位和个人发展的关键环节。</w:t>
            </w:r>
          </w:p>
          <w:p w:rsidR="00694E1E" w:rsidRDefault="00694E1E">
            <w:pPr>
              <w:tabs>
                <w:tab w:val="left" w:pos="1144"/>
              </w:tabs>
              <w:adjustRightInd w:val="0"/>
              <w:snapToGrid w:val="0"/>
              <w:rPr>
                <w:rFonts w:ascii="仿宋" w:eastAsia="仿宋" w:hAnsi="仿宋" w:hint="eastAsia"/>
                <w:sz w:val="28"/>
                <w:szCs w:val="28"/>
              </w:rPr>
            </w:pPr>
            <w:r>
              <w:rPr>
                <w:rFonts w:ascii="仿宋" w:eastAsia="仿宋" w:hAnsi="仿宋" w:hint="eastAsia"/>
                <w:sz w:val="28"/>
                <w:szCs w:val="28"/>
              </w:rPr>
              <w:t>（11）加强基层教学组织建设，发挥教研室（组）在教育教学过程中的作用，促进教学工作的研究与改进，不断提高教育教学质量。</w:t>
            </w:r>
          </w:p>
        </w:tc>
        <w:tc>
          <w:tcPr>
            <w:tcW w:w="1048" w:type="dxa"/>
            <w:tcBorders>
              <w:top w:val="single" w:sz="4" w:space="0" w:color="000000"/>
              <w:left w:val="single" w:sz="4" w:space="0" w:color="000000"/>
              <w:bottom w:val="single" w:sz="4" w:space="0" w:color="000000"/>
              <w:right w:val="single" w:sz="4" w:space="0" w:color="000000"/>
            </w:tcBorders>
            <w:vAlign w:val="center"/>
          </w:tcPr>
          <w:p w:rsidR="00694E1E" w:rsidRDefault="00694E1E">
            <w:pPr>
              <w:tabs>
                <w:tab w:val="left" w:pos="1144"/>
              </w:tabs>
              <w:adjustRightInd w:val="0"/>
              <w:snapToGrid w:val="0"/>
              <w:jc w:val="center"/>
              <w:rPr>
                <w:rFonts w:ascii="仿宋" w:eastAsia="仿宋" w:hAnsi="仿宋" w:hint="eastAsia"/>
                <w:kern w:val="0"/>
                <w:sz w:val="28"/>
                <w:szCs w:val="28"/>
              </w:rPr>
            </w:pPr>
            <w:r>
              <w:rPr>
                <w:rFonts w:ascii="仿宋" w:eastAsia="仿宋" w:hAnsi="仿宋" w:hint="eastAsia"/>
                <w:kern w:val="0"/>
                <w:sz w:val="28"/>
                <w:szCs w:val="28"/>
              </w:rPr>
              <w:t>教务处</w:t>
            </w:r>
          </w:p>
          <w:p w:rsidR="00694E1E" w:rsidRDefault="00694E1E">
            <w:pPr>
              <w:tabs>
                <w:tab w:val="left" w:pos="1144"/>
              </w:tabs>
              <w:adjustRightInd w:val="0"/>
              <w:snapToGrid w:val="0"/>
              <w:jc w:val="center"/>
              <w:rPr>
                <w:rFonts w:ascii="仿宋" w:eastAsia="仿宋" w:hAnsi="仿宋" w:hint="eastAsia"/>
                <w:kern w:val="0"/>
                <w:sz w:val="28"/>
                <w:szCs w:val="28"/>
              </w:rPr>
            </w:pPr>
            <w:r>
              <w:rPr>
                <w:rFonts w:ascii="仿宋" w:eastAsia="仿宋" w:hAnsi="仿宋" w:hint="eastAsia"/>
                <w:kern w:val="0"/>
                <w:sz w:val="28"/>
                <w:szCs w:val="28"/>
              </w:rPr>
              <w:t>发展规划处</w:t>
            </w:r>
          </w:p>
          <w:p w:rsidR="00694E1E" w:rsidRDefault="00694E1E">
            <w:pPr>
              <w:tabs>
                <w:tab w:val="left" w:pos="1144"/>
              </w:tabs>
              <w:adjustRightInd w:val="0"/>
              <w:snapToGrid w:val="0"/>
              <w:jc w:val="center"/>
              <w:rPr>
                <w:rFonts w:ascii="仿宋" w:eastAsia="仿宋" w:hAnsi="仿宋" w:hint="eastAsia"/>
                <w:kern w:val="0"/>
                <w:sz w:val="28"/>
                <w:szCs w:val="28"/>
              </w:rPr>
            </w:pPr>
            <w:r>
              <w:rPr>
                <w:rFonts w:ascii="仿宋" w:eastAsia="仿宋" w:hAnsi="仿宋" w:hint="eastAsia"/>
                <w:kern w:val="0"/>
                <w:sz w:val="28"/>
                <w:szCs w:val="28"/>
              </w:rPr>
              <w:t>网络中心</w:t>
            </w:r>
          </w:p>
          <w:p w:rsidR="00694E1E" w:rsidRDefault="00694E1E">
            <w:pPr>
              <w:tabs>
                <w:tab w:val="left" w:pos="1144"/>
              </w:tabs>
              <w:adjustRightInd w:val="0"/>
              <w:snapToGrid w:val="0"/>
              <w:jc w:val="center"/>
              <w:rPr>
                <w:rFonts w:ascii="仿宋" w:eastAsia="仿宋" w:hAnsi="仿宋" w:hint="eastAsia"/>
                <w:kern w:val="0"/>
                <w:sz w:val="28"/>
                <w:szCs w:val="28"/>
              </w:rPr>
            </w:pPr>
            <w:r>
              <w:rPr>
                <w:rFonts w:ascii="仿宋" w:eastAsia="仿宋" w:hAnsi="仿宋" w:hint="eastAsia"/>
                <w:kern w:val="0"/>
                <w:sz w:val="28"/>
                <w:szCs w:val="28"/>
              </w:rPr>
              <w:t>现代教育技术中心</w:t>
            </w:r>
          </w:p>
          <w:p w:rsidR="00694E1E" w:rsidRDefault="00694E1E">
            <w:pPr>
              <w:tabs>
                <w:tab w:val="left" w:pos="1144"/>
              </w:tabs>
              <w:adjustRightInd w:val="0"/>
              <w:snapToGrid w:val="0"/>
              <w:jc w:val="center"/>
              <w:rPr>
                <w:rFonts w:ascii="仿宋" w:eastAsia="仿宋" w:hAnsi="仿宋" w:hint="eastAsia"/>
                <w:kern w:val="0"/>
                <w:sz w:val="28"/>
                <w:szCs w:val="28"/>
              </w:rPr>
            </w:pPr>
            <w:r>
              <w:rPr>
                <w:rFonts w:ascii="仿宋" w:eastAsia="仿宋" w:hAnsi="仿宋" w:hint="eastAsia"/>
                <w:kern w:val="0"/>
                <w:sz w:val="28"/>
                <w:szCs w:val="28"/>
              </w:rPr>
              <w:t>各学院</w:t>
            </w:r>
          </w:p>
        </w:tc>
        <w:tc>
          <w:tcPr>
            <w:tcW w:w="1751" w:type="dxa"/>
            <w:tcBorders>
              <w:top w:val="single" w:sz="4" w:space="0" w:color="000000"/>
              <w:left w:val="single" w:sz="4" w:space="0" w:color="000000"/>
              <w:bottom w:val="single" w:sz="4" w:space="0" w:color="000000"/>
              <w:right w:val="single" w:sz="4" w:space="0" w:color="000000"/>
            </w:tcBorders>
            <w:vAlign w:val="center"/>
          </w:tcPr>
          <w:p w:rsidR="00694E1E" w:rsidRDefault="00694E1E">
            <w:pPr>
              <w:jc w:val="center"/>
              <w:rPr>
                <w:rFonts w:hAnsi="楷体" w:hint="eastAsia"/>
                <w:sz w:val="28"/>
                <w:szCs w:val="28"/>
              </w:rPr>
            </w:pPr>
            <w:r>
              <w:rPr>
                <w:rFonts w:hAnsi="仿宋" w:hint="eastAsia"/>
                <w:kern w:val="0"/>
                <w:sz w:val="28"/>
                <w:szCs w:val="28"/>
              </w:rPr>
              <w:t>2019.11.30</w:t>
            </w:r>
          </w:p>
        </w:tc>
      </w:tr>
    </w:tbl>
    <w:p w:rsidR="00694E1E" w:rsidRDefault="00694E1E">
      <w:pPr>
        <w:rPr>
          <w:rFonts w:ascii="仿宋" w:eastAsia="仿宋" w:hAnsi="仿宋"/>
          <w:sz w:val="28"/>
          <w:szCs w:val="28"/>
        </w:rPr>
        <w:sectPr w:rsidR="00694E1E">
          <w:footerReference w:type="even" r:id="rId6"/>
          <w:footerReference w:type="default" r:id="rId7"/>
          <w:pgSz w:w="16838" w:h="11906" w:orient="landscape"/>
          <w:pgMar w:top="1531" w:right="2041" w:bottom="1531" w:left="2041" w:header="851" w:footer="1588" w:gutter="0"/>
          <w:pgNumType w:fmt="numberInDash"/>
          <w:cols w:space="720"/>
          <w:docGrid w:type="linesAndChars" w:linePitch="579" w:charSpace="-849"/>
        </w:sect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rPr>
          <w:rFonts w:ascii="仿宋" w:eastAsia="仿宋" w:hAnsi="仿宋" w:hint="eastAsia"/>
          <w:sz w:val="28"/>
          <w:szCs w:val="28"/>
        </w:rPr>
      </w:pPr>
    </w:p>
    <w:p w:rsidR="00694E1E" w:rsidRDefault="00694E1E">
      <w:pPr>
        <w:spacing w:line="560" w:lineRule="exact"/>
        <w:ind w:right="1220"/>
        <w:jc w:val="right"/>
        <w:rPr>
          <w:rFonts w:hint="eastAsia"/>
        </w:rPr>
      </w:pPr>
    </w:p>
    <w:p w:rsidR="00694E1E" w:rsidRDefault="00694E1E">
      <w:pPr>
        <w:pBdr>
          <w:top w:val="single" w:sz="6" w:space="1" w:color="auto"/>
          <w:bottom w:val="single" w:sz="6" w:space="0" w:color="auto"/>
        </w:pBdr>
        <w:spacing w:line="560" w:lineRule="exact"/>
        <w:ind w:firstLineChars="100" w:firstLine="276"/>
        <w:rPr>
          <w:rFonts w:ascii="仿宋" w:eastAsia="仿宋" w:hAnsi="仿宋" w:hint="eastAsia"/>
          <w:sz w:val="28"/>
          <w:szCs w:val="28"/>
        </w:rPr>
      </w:pPr>
      <w:r>
        <w:rPr>
          <w:rFonts w:ascii="仿宋" w:eastAsia="仿宋" w:hAnsi="仿宋" w:hint="eastAsia"/>
          <w:sz w:val="28"/>
          <w:szCs w:val="28"/>
        </w:rPr>
        <w:t>河南师范大学校长办公室　　               2019年1月24日印发</w:t>
      </w:r>
    </w:p>
    <w:sectPr w:rsidR="00694E1E">
      <w:pgSz w:w="11906" w:h="16838"/>
      <w:pgMar w:top="2041" w:right="1531" w:bottom="2041" w:left="1531" w:header="851" w:footer="1588" w:gutter="0"/>
      <w:pgNumType w:fmt="numberInDas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3542" w:rsidRDefault="00663542">
      <w:r>
        <w:separator/>
      </w:r>
    </w:p>
  </w:endnote>
  <w:endnote w:type="continuationSeparator" w:id="0">
    <w:p w:rsidR="00663542" w:rsidRDefault="00663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1E" w:rsidRDefault="00694E1E">
    <w:pPr>
      <w:pStyle w:val="a4"/>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8232A3" w:rsidRPr="008232A3">
      <w:rPr>
        <w:rFonts w:ascii="宋体" w:eastAsia="宋体" w:hAnsi="宋体"/>
        <w:noProof/>
        <w:sz w:val="28"/>
        <w:szCs w:val="28"/>
        <w:lang w:val="zh-CN" w:eastAsia="zh-CN"/>
      </w:rPr>
      <w:t>-</w:t>
    </w:r>
    <w:r w:rsidR="008232A3" w:rsidRPr="008232A3">
      <w:rPr>
        <w:rFonts w:ascii="宋体" w:eastAsia="宋体" w:hAnsi="宋体"/>
        <w:noProof/>
        <w:sz w:val="28"/>
        <w:szCs w:val="28"/>
        <w:lang w:val="en-US" w:eastAsia="zh-CN"/>
      </w:rPr>
      <w:t xml:space="preserve"> 2 -</w:t>
    </w:r>
    <w:r>
      <w:rPr>
        <w:rFonts w:ascii="宋体" w:eastAsia="宋体" w:hAnsi="宋体"/>
        <w:sz w:val="28"/>
        <w:szCs w:val="28"/>
        <w:lang w:val="zh-CN" w:eastAsia="zh-CN"/>
      </w:rPr>
      <w:fldChar w:fldCharType="end"/>
    </w:r>
  </w:p>
  <w:p w:rsidR="00694E1E" w:rsidRDefault="00694E1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1E" w:rsidRDefault="00694E1E">
    <w:pPr>
      <w:pStyle w:val="a4"/>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8232A3" w:rsidRPr="008232A3">
      <w:rPr>
        <w:rFonts w:ascii="宋体" w:eastAsia="宋体" w:hAnsi="宋体"/>
        <w:noProof/>
        <w:sz w:val="28"/>
        <w:szCs w:val="28"/>
        <w:lang w:val="zh-CN" w:eastAsia="zh-CN"/>
      </w:rPr>
      <w:t>-</w:t>
    </w:r>
    <w:r w:rsidR="008232A3" w:rsidRPr="008232A3">
      <w:rPr>
        <w:rFonts w:ascii="宋体" w:eastAsia="宋体" w:hAnsi="宋体"/>
        <w:noProof/>
        <w:sz w:val="28"/>
        <w:szCs w:val="28"/>
        <w:lang w:val="en-US" w:eastAsia="zh-CN"/>
      </w:rPr>
      <w:t xml:space="preserve"> 1 -</w:t>
    </w:r>
    <w:r>
      <w:rPr>
        <w:rFonts w:ascii="宋体" w:eastAsia="宋体" w:hAnsi="宋体"/>
        <w:sz w:val="28"/>
        <w:szCs w:val="28"/>
      </w:rPr>
      <w:fldChar w:fldCharType="end"/>
    </w:r>
  </w:p>
  <w:p w:rsidR="00694E1E" w:rsidRDefault="00694E1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3542" w:rsidRDefault="00663542">
      <w:r>
        <w:separator/>
      </w:r>
    </w:p>
  </w:footnote>
  <w:footnote w:type="continuationSeparator" w:id="0">
    <w:p w:rsidR="00663542" w:rsidRDefault="006635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HorizontalSpacing w:val="160"/>
  <w:drawingGridVerticalSpacing w:val="435"/>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83BD0"/>
    <w:rsid w:val="00001003"/>
    <w:rsid w:val="00005497"/>
    <w:rsid w:val="00033BE6"/>
    <w:rsid w:val="00041B6F"/>
    <w:rsid w:val="00044FE1"/>
    <w:rsid w:val="00046B0D"/>
    <w:rsid w:val="000478BC"/>
    <w:rsid w:val="0007078D"/>
    <w:rsid w:val="000B71B2"/>
    <w:rsid w:val="000D1C4A"/>
    <w:rsid w:val="000D29E9"/>
    <w:rsid w:val="001010AF"/>
    <w:rsid w:val="0013451F"/>
    <w:rsid w:val="00152D1F"/>
    <w:rsid w:val="00163101"/>
    <w:rsid w:val="0017111F"/>
    <w:rsid w:val="001D786D"/>
    <w:rsid w:val="002369DB"/>
    <w:rsid w:val="00261868"/>
    <w:rsid w:val="00264469"/>
    <w:rsid w:val="00286355"/>
    <w:rsid w:val="00286D34"/>
    <w:rsid w:val="003035B8"/>
    <w:rsid w:val="00342991"/>
    <w:rsid w:val="0037416E"/>
    <w:rsid w:val="0038200C"/>
    <w:rsid w:val="00383680"/>
    <w:rsid w:val="003B731B"/>
    <w:rsid w:val="003F757C"/>
    <w:rsid w:val="0041010A"/>
    <w:rsid w:val="00430B02"/>
    <w:rsid w:val="004774AB"/>
    <w:rsid w:val="004A138A"/>
    <w:rsid w:val="004A5A38"/>
    <w:rsid w:val="004D0BE7"/>
    <w:rsid w:val="004D1169"/>
    <w:rsid w:val="004E14E1"/>
    <w:rsid w:val="00521634"/>
    <w:rsid w:val="00533A88"/>
    <w:rsid w:val="00573672"/>
    <w:rsid w:val="005A3F5A"/>
    <w:rsid w:val="005A79C0"/>
    <w:rsid w:val="005B4B07"/>
    <w:rsid w:val="005B759E"/>
    <w:rsid w:val="005D157E"/>
    <w:rsid w:val="005D18DC"/>
    <w:rsid w:val="0065799A"/>
    <w:rsid w:val="00663542"/>
    <w:rsid w:val="0067493B"/>
    <w:rsid w:val="00694E1E"/>
    <w:rsid w:val="006A7104"/>
    <w:rsid w:val="006C7AB3"/>
    <w:rsid w:val="006D4EE2"/>
    <w:rsid w:val="006F05FC"/>
    <w:rsid w:val="0073133B"/>
    <w:rsid w:val="00740F91"/>
    <w:rsid w:val="007538BE"/>
    <w:rsid w:val="00755061"/>
    <w:rsid w:val="007567A8"/>
    <w:rsid w:val="00783BD0"/>
    <w:rsid w:val="007967E6"/>
    <w:rsid w:val="007C673A"/>
    <w:rsid w:val="008232A3"/>
    <w:rsid w:val="0084450B"/>
    <w:rsid w:val="00874AA4"/>
    <w:rsid w:val="0089615D"/>
    <w:rsid w:val="008B6E0F"/>
    <w:rsid w:val="00923BD4"/>
    <w:rsid w:val="00933AA0"/>
    <w:rsid w:val="00962BD9"/>
    <w:rsid w:val="009B0D14"/>
    <w:rsid w:val="009B3814"/>
    <w:rsid w:val="00A0125C"/>
    <w:rsid w:val="00A0219C"/>
    <w:rsid w:val="00A255D2"/>
    <w:rsid w:val="00A31452"/>
    <w:rsid w:val="00A90411"/>
    <w:rsid w:val="00A9762B"/>
    <w:rsid w:val="00AA56E7"/>
    <w:rsid w:val="00AB42FE"/>
    <w:rsid w:val="00B005B1"/>
    <w:rsid w:val="00B307BC"/>
    <w:rsid w:val="00B60A39"/>
    <w:rsid w:val="00B75C05"/>
    <w:rsid w:val="00BC497F"/>
    <w:rsid w:val="00C03542"/>
    <w:rsid w:val="00C07740"/>
    <w:rsid w:val="00C375CF"/>
    <w:rsid w:val="00C37960"/>
    <w:rsid w:val="00C75541"/>
    <w:rsid w:val="00C81577"/>
    <w:rsid w:val="00C85163"/>
    <w:rsid w:val="00CE015F"/>
    <w:rsid w:val="00D11110"/>
    <w:rsid w:val="00D11343"/>
    <w:rsid w:val="00D162F1"/>
    <w:rsid w:val="00D205E9"/>
    <w:rsid w:val="00D401E4"/>
    <w:rsid w:val="00D419F4"/>
    <w:rsid w:val="00D463DF"/>
    <w:rsid w:val="00D60E2A"/>
    <w:rsid w:val="00D7373C"/>
    <w:rsid w:val="00DC0E04"/>
    <w:rsid w:val="00DC176A"/>
    <w:rsid w:val="00E444BD"/>
    <w:rsid w:val="00E666E0"/>
    <w:rsid w:val="00E72629"/>
    <w:rsid w:val="00E85E58"/>
    <w:rsid w:val="00E9402C"/>
    <w:rsid w:val="00EA36C7"/>
    <w:rsid w:val="00EB3A3D"/>
    <w:rsid w:val="00ED6525"/>
    <w:rsid w:val="00F225E7"/>
    <w:rsid w:val="00F34911"/>
    <w:rsid w:val="00F52AEA"/>
    <w:rsid w:val="00F62783"/>
    <w:rsid w:val="00F8396B"/>
    <w:rsid w:val="00F925DE"/>
    <w:rsid w:val="00FA7CD3"/>
    <w:rsid w:val="00FA7D5F"/>
    <w:rsid w:val="00FB21BC"/>
    <w:rsid w:val="00FC4786"/>
    <w:rsid w:val="00FD0B6E"/>
    <w:rsid w:val="00FF54B0"/>
    <w:rsid w:val="0F18400D"/>
    <w:rsid w:val="43F978C0"/>
    <w:rsid w:val="5818699F"/>
    <w:rsid w:val="61205FA5"/>
    <w:rsid w:val="69E24D71"/>
    <w:rsid w:val="7D7B33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仿宋_GB2312" w:eastAsia="仿宋_GB2312"/>
      <w:kern w:val="2"/>
      <w:sz w:val="32"/>
      <w:szCs w:val="32"/>
    </w:rPr>
  </w:style>
  <w:style w:type="character" w:default="1" w:styleId="a0">
    <w:name w:val="Default Paragraph Font"/>
    <w:link w:val="ParaCharCharCharChar"/>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link w:val="a4"/>
    <w:uiPriority w:val="99"/>
    <w:rPr>
      <w:rFonts w:ascii="仿宋_GB2312" w:eastAsia="仿宋_GB2312"/>
      <w:kern w:val="2"/>
      <w:sz w:val="18"/>
      <w:szCs w:val="18"/>
      <w:lang w:bidi="ar-SA"/>
    </w:rPr>
  </w:style>
  <w:style w:type="character" w:customStyle="1" w:styleId="a5">
    <w:name w:val="页眉 字符"/>
    <w:link w:val="a6"/>
    <w:rPr>
      <w:rFonts w:ascii="仿宋_GB2312" w:eastAsia="仿宋_GB2312"/>
      <w:kern w:val="2"/>
      <w:sz w:val="18"/>
      <w:szCs w:val="18"/>
      <w:lang w:bidi="ar-SA"/>
    </w:rPr>
  </w:style>
  <w:style w:type="paragraph" w:styleId="a7">
    <w:name w:val="列表段落"/>
    <w:basedOn w:val="a"/>
    <w:uiPriority w:val="99"/>
    <w:qFormat/>
    <w:pPr>
      <w:ind w:firstLineChars="200" w:firstLine="420"/>
    </w:pPr>
    <w:rPr>
      <w:rFonts w:ascii="Calibri" w:eastAsia="宋体" w:hAnsi="Calibri"/>
      <w:sz w:val="21"/>
      <w:szCs w:val="22"/>
    </w:rPr>
  </w:style>
  <w:style w:type="paragraph" w:styleId="a4">
    <w:name w:val="footer"/>
    <w:basedOn w:val="a"/>
    <w:link w:val="a3"/>
    <w:uiPriority w:val="99"/>
    <w:pPr>
      <w:tabs>
        <w:tab w:val="center" w:pos="4153"/>
        <w:tab w:val="right" w:pos="8306"/>
      </w:tabs>
      <w:snapToGrid w:val="0"/>
      <w:jc w:val="left"/>
    </w:pPr>
    <w:rPr>
      <w:sz w:val="18"/>
      <w:szCs w:val="18"/>
    </w:rPr>
  </w:style>
  <w:style w:type="paragraph" w:customStyle="1" w:styleId="ParaCharCharCharChar">
    <w:name w:val="默认段落字体 Para Char Char Char Char"/>
    <w:basedOn w:val="a"/>
    <w:link w:val="a0"/>
    <w:rPr>
      <w:rFonts w:ascii="Times New Roman"/>
      <w:kern w:val="0"/>
    </w:rPr>
  </w:style>
  <w:style w:type="paragraph" w:styleId="a6">
    <w:name w:val="header"/>
    <w:basedOn w:val="a"/>
    <w:link w:val="a5"/>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Pr>
      <w:sz w:val="18"/>
      <w:szCs w:val="18"/>
    </w:rPr>
  </w:style>
  <w:style w:type="table" w:styleId="a9">
    <w:name w:val="Table Grid"/>
    <w:basedOn w:val="a1"/>
    <w:uiPriority w:val="59"/>
    <w:rPr>
      <w:rFonts w:ascii="Calibri" w:eastAsia="Times New Roman"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849</Words>
  <Characters>4845</Characters>
  <Application>Microsoft Office Word</Application>
  <DocSecurity>0</DocSecurity>
  <Lines>40</Lines>
  <Paragraphs>11</Paragraphs>
  <ScaleCrop>false</ScaleCrop>
  <Company>MC SYSTEM</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河南师范大学文件</dc:title>
  <dc:creator>xb</dc:creator>
  <cp:lastModifiedBy>Administrator</cp:lastModifiedBy>
  <cp:revision>3</cp:revision>
  <cp:lastPrinted>2019-09-10T07:57:00Z</cp:lastPrinted>
  <dcterms:created xsi:type="dcterms:W3CDTF">2019-09-10T07:59:00Z</dcterms:created>
  <dcterms:modified xsi:type="dcterms:W3CDTF">2019-09-10T08:00:00Z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