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3BD" w:rsidRDefault="00B169D7" w:rsidP="00997B8F">
      <w:pPr>
        <w:widowControl/>
        <w:shd w:val="clear" w:color="auto" w:fill="FFFFFF"/>
        <w:snapToGrid w:val="0"/>
        <w:spacing w:line="360" w:lineRule="auto"/>
        <w:jc w:val="center"/>
        <w:rPr>
          <w:rFonts w:ascii="黑体" w:eastAsia="黑体"/>
          <w:b/>
          <w:bCs/>
          <w:sz w:val="36"/>
          <w:szCs w:val="36"/>
        </w:rPr>
      </w:pPr>
      <w:bookmarkStart w:id="0" w:name="OLE_LINK5"/>
      <w:r>
        <w:rPr>
          <w:rFonts w:ascii="黑体" w:eastAsia="黑体" w:hint="eastAsia"/>
          <w:b/>
          <w:bCs/>
          <w:sz w:val="36"/>
          <w:szCs w:val="36"/>
        </w:rPr>
        <w:t>2016年</w:t>
      </w:r>
      <w:r w:rsidR="00090C9B">
        <w:rPr>
          <w:rFonts w:ascii="黑体" w:eastAsia="黑体" w:hint="eastAsia"/>
          <w:b/>
          <w:bCs/>
          <w:sz w:val="36"/>
          <w:szCs w:val="36"/>
        </w:rPr>
        <w:t>度</w:t>
      </w:r>
      <w:r>
        <w:rPr>
          <w:rFonts w:ascii="黑体" w:eastAsia="黑体" w:hint="eastAsia"/>
          <w:b/>
          <w:bCs/>
          <w:sz w:val="36"/>
          <w:szCs w:val="36"/>
        </w:rPr>
        <w:t>工作总结</w:t>
      </w:r>
    </w:p>
    <w:p w:rsidR="001B73BD" w:rsidRPr="00997B8F" w:rsidRDefault="00997B8F" w:rsidP="00997B8F">
      <w:pPr>
        <w:jc w:val="center"/>
        <w:rPr>
          <w:rFonts w:ascii="楷体_GB2312" w:eastAsia="楷体_GB2312"/>
          <w:bCs/>
          <w:sz w:val="32"/>
          <w:szCs w:val="32"/>
        </w:rPr>
      </w:pPr>
      <w:r w:rsidRPr="00997B8F">
        <w:rPr>
          <w:rFonts w:ascii="楷体_GB2312" w:eastAsia="楷体_GB2312" w:hint="eastAsia"/>
          <w:bCs/>
          <w:sz w:val="32"/>
          <w:szCs w:val="32"/>
        </w:rPr>
        <w:t>科技处</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根据学校考核委员会关于年度考核工作的有关要求，现将一年来科技</w:t>
      </w:r>
      <w:proofErr w:type="gramStart"/>
      <w:r>
        <w:rPr>
          <w:rFonts w:ascii="仿宋_GB2312" w:eastAsia="仿宋_GB2312" w:hint="eastAsia"/>
          <w:sz w:val="30"/>
          <w:szCs w:val="30"/>
        </w:rPr>
        <w:t>处各方</w:t>
      </w:r>
      <w:proofErr w:type="gramEnd"/>
      <w:r>
        <w:rPr>
          <w:rFonts w:ascii="仿宋_GB2312" w:eastAsia="仿宋_GB2312" w:hint="eastAsia"/>
          <w:sz w:val="30"/>
          <w:szCs w:val="30"/>
        </w:rPr>
        <w:t>面工作情况总结如下：</w:t>
      </w:r>
    </w:p>
    <w:p w:rsidR="001B73BD" w:rsidRDefault="00B169D7">
      <w:pPr>
        <w:ind w:firstLineChars="200" w:firstLine="600"/>
      </w:pPr>
      <w:r>
        <w:rPr>
          <w:rFonts w:ascii="黑体" w:eastAsia="黑体" w:hint="eastAsia"/>
          <w:sz w:val="30"/>
          <w:szCs w:val="30"/>
        </w:rPr>
        <w:t>一、工作目标任务完成情况</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2016年，科技处紧紧围绕《河南师范大学2016年度工作计划要点》以及学校发展规划确定的重点目标任务，在校党委、校行政的正确领导下，与各学院一道，对内强化科研团队和科研平台内涵建设，对外抢抓各类发展资源，重点在以下几个方面开展工作。</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（一）</w:t>
      </w:r>
      <w:r>
        <w:rPr>
          <w:rFonts w:ascii="仿宋" w:eastAsia="仿宋" w:hAnsi="仿宋" w:cs="楷体" w:hint="eastAsia"/>
          <w:b/>
          <w:sz w:val="28"/>
          <w:szCs w:val="28"/>
        </w:rPr>
        <w:t>2016年科技</w:t>
      </w:r>
      <w:proofErr w:type="gramStart"/>
      <w:r>
        <w:rPr>
          <w:rFonts w:ascii="仿宋" w:eastAsia="仿宋" w:hAnsi="仿宋" w:cs="楷体" w:hint="eastAsia"/>
          <w:b/>
          <w:sz w:val="28"/>
          <w:szCs w:val="28"/>
        </w:rPr>
        <w:t>处完成</w:t>
      </w:r>
      <w:proofErr w:type="gramEnd"/>
      <w:r>
        <w:rPr>
          <w:rFonts w:ascii="仿宋" w:eastAsia="仿宋" w:hAnsi="仿宋" w:cs="楷体" w:hint="eastAsia"/>
          <w:b/>
          <w:sz w:val="28"/>
          <w:szCs w:val="28"/>
        </w:rPr>
        <w:t>的重点工作和取得的显著成绩</w:t>
      </w:r>
    </w:p>
    <w:p w:rsidR="001B73BD" w:rsidRDefault="00B169D7" w:rsidP="00090C9B">
      <w:pPr>
        <w:widowControl/>
        <w:numPr>
          <w:ilvl w:val="0"/>
          <w:numId w:val="1"/>
        </w:numPr>
        <w:snapToGrid w:val="0"/>
        <w:spacing w:beforeLines="50" w:line="360" w:lineRule="auto"/>
        <w:ind w:firstLine="482"/>
        <w:rPr>
          <w:rFonts w:ascii="仿宋" w:eastAsia="仿宋" w:hAnsi="仿宋" w:cs="宋体"/>
          <w:bCs/>
          <w:sz w:val="28"/>
          <w:szCs w:val="28"/>
        </w:rPr>
      </w:pPr>
      <w:r>
        <w:rPr>
          <w:rFonts w:ascii="仿宋" w:eastAsia="仿宋" w:hAnsi="仿宋" w:cs="宋体" w:hint="eastAsia"/>
          <w:b/>
          <w:sz w:val="28"/>
          <w:szCs w:val="28"/>
        </w:rPr>
        <w:t>我校2016全球自然指数排名位列全国高校第54位</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自然出版集团发布了2016自然指数排行榜，我校位列全球自然指数综合榜亚太地区高校第121位，全国高校第54位。在纳入自然指数评价的四个核心学科领域中，我校有三个学科进入全国高校前100强，其中，物理学学科位列全国高校第38位，化学学科位列全国高校第57位，地球与环境科学学科位列全国高校第59位。物理学科还以第94位进入亚太地区全部高校100强。</w:t>
      </w:r>
    </w:p>
    <w:p w:rsidR="001B73BD" w:rsidRDefault="00B169D7" w:rsidP="00997B8F">
      <w:pPr>
        <w:widowControl/>
        <w:shd w:val="clear" w:color="auto" w:fill="FFFFFF"/>
        <w:snapToGrid w:val="0"/>
        <w:spacing w:line="360" w:lineRule="auto"/>
        <w:ind w:firstLineChars="200" w:firstLine="560"/>
        <w:jc w:val="left"/>
        <w:rPr>
          <w:rFonts w:ascii="仿宋" w:eastAsia="仿宋" w:hAnsi="仿宋" w:cs="宋体"/>
          <w:b/>
          <w:bCs/>
          <w:sz w:val="28"/>
          <w:szCs w:val="28"/>
        </w:rPr>
      </w:pPr>
      <w:r>
        <w:rPr>
          <w:rFonts w:ascii="仿宋" w:eastAsia="仿宋" w:hAnsi="仿宋" w:cs="宋体" w:hint="eastAsia"/>
          <w:b/>
          <w:bCs/>
          <w:sz w:val="28"/>
          <w:szCs w:val="28"/>
        </w:rPr>
        <w:t>2. 2016年我校科研项目取得重大突破</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本年度，截至目前，我校共获得68项国家自然科学基金项</w:t>
      </w:r>
      <w:r>
        <w:rPr>
          <w:rFonts w:ascii="仿宋_GB2312" w:eastAsia="仿宋_GB2312" w:hint="eastAsia"/>
          <w:sz w:val="30"/>
          <w:szCs w:val="30"/>
        </w:rPr>
        <w:lastRenderedPageBreak/>
        <w:t>目，直接资助经费3182.99万元,直接经费额度较2015年度增长50.9%，河南省高校排名第三，全国师范高校排名第九，全国地方师范院校排名第四。刘玉芳教授主持申报的国家自然科学基金重大科研仪器研制项目获得立项资助；郭海明教授和张贵生教授主持申报的国家基金委-河南省联合基金重点项目获得立项资助。这是我校在国家自然科学基金重大和重点项目立项方面的重大突破。</w:t>
      </w:r>
    </w:p>
    <w:p w:rsidR="001B73BD" w:rsidRDefault="00B169D7" w:rsidP="00997B8F">
      <w:pPr>
        <w:widowControl/>
        <w:shd w:val="clear" w:color="auto" w:fill="FFFFFF"/>
        <w:snapToGrid w:val="0"/>
        <w:spacing w:line="360" w:lineRule="auto"/>
        <w:ind w:firstLineChars="200" w:firstLine="560"/>
        <w:jc w:val="left"/>
        <w:rPr>
          <w:rFonts w:ascii="仿宋" w:eastAsia="仿宋" w:hAnsi="仿宋" w:cs="宋体"/>
          <w:b/>
          <w:bCs/>
          <w:sz w:val="28"/>
          <w:szCs w:val="28"/>
        </w:rPr>
      </w:pPr>
      <w:r>
        <w:rPr>
          <w:rFonts w:ascii="仿宋" w:eastAsia="仿宋" w:hAnsi="仿宋" w:cs="宋体" w:hint="eastAsia"/>
          <w:b/>
          <w:bCs/>
          <w:sz w:val="28"/>
          <w:szCs w:val="28"/>
        </w:rPr>
        <w:t>3.2016年我校高层次人才计划实现新跨越</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2016年郭海明教授成功入选国家科技部</w:t>
      </w:r>
      <w:proofErr w:type="gramStart"/>
      <w:r>
        <w:rPr>
          <w:rFonts w:ascii="仿宋_GB2312" w:eastAsia="仿宋_GB2312" w:hint="eastAsia"/>
          <w:sz w:val="30"/>
          <w:szCs w:val="30"/>
        </w:rPr>
        <w:t>”</w:t>
      </w:r>
      <w:proofErr w:type="gramEnd"/>
      <w:r>
        <w:rPr>
          <w:rFonts w:ascii="仿宋_GB2312" w:eastAsia="仿宋_GB2312" w:hint="eastAsia"/>
          <w:sz w:val="30"/>
          <w:szCs w:val="30"/>
        </w:rPr>
        <w:t>人才推进计划</w:t>
      </w:r>
      <w:proofErr w:type="gramStart"/>
      <w:r>
        <w:rPr>
          <w:rFonts w:ascii="仿宋_GB2312" w:eastAsia="仿宋_GB2312" w:hint="eastAsia"/>
          <w:sz w:val="30"/>
          <w:szCs w:val="30"/>
        </w:rPr>
        <w:t>”</w:t>
      </w:r>
      <w:proofErr w:type="gramEnd"/>
      <w:r>
        <w:rPr>
          <w:rFonts w:ascii="仿宋_GB2312" w:eastAsia="仿宋_GB2312" w:hint="eastAsia"/>
          <w:sz w:val="30"/>
          <w:szCs w:val="30"/>
        </w:rPr>
        <w:t>中青年科技创新领军人才；这是我校在国家级人才计划方面的重大突破，也标志着我校在高层次学术人才培养方面跨入新的台阶。此外，省级人才和团队立项也取得佳绩，2项河南省科技创新人才计划，4项河南省高校科技创新人才计划和2项河南省高校科技团队获准立项。</w:t>
      </w:r>
    </w:p>
    <w:p w:rsidR="001B73BD" w:rsidRDefault="00B169D7" w:rsidP="00090C9B">
      <w:pPr>
        <w:widowControl/>
        <w:snapToGrid w:val="0"/>
        <w:spacing w:beforeLines="50" w:line="360" w:lineRule="auto"/>
        <w:ind w:firstLine="482"/>
        <w:rPr>
          <w:rFonts w:ascii="仿宋" w:eastAsia="仿宋" w:hAnsi="仿宋" w:cs="宋体"/>
          <w:b/>
          <w:sz w:val="28"/>
          <w:szCs w:val="28"/>
        </w:rPr>
      </w:pPr>
      <w:r>
        <w:rPr>
          <w:rFonts w:ascii="仿宋" w:eastAsia="仿宋" w:hAnsi="仿宋" w:cs="宋体" w:hint="eastAsia"/>
          <w:b/>
          <w:sz w:val="28"/>
          <w:szCs w:val="28"/>
        </w:rPr>
        <w:t>4.科研平台建设成果丰硕</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2016年度，我校新增四个省级科研平台,分别是“手性醇类药物工程技术研究中心”、“硼化学与先进能</w:t>
      </w:r>
      <w:proofErr w:type="gramStart"/>
      <w:r>
        <w:rPr>
          <w:rFonts w:ascii="仿宋_GB2312" w:eastAsia="仿宋_GB2312" w:hint="eastAsia"/>
          <w:sz w:val="30"/>
          <w:szCs w:val="30"/>
        </w:rPr>
        <w:t>源材料</w:t>
      </w:r>
      <w:proofErr w:type="gramEnd"/>
      <w:r>
        <w:rPr>
          <w:rFonts w:ascii="仿宋_GB2312" w:eastAsia="仿宋_GB2312" w:hint="eastAsia"/>
          <w:sz w:val="30"/>
          <w:szCs w:val="30"/>
        </w:rPr>
        <w:t>重点实验室”、“环境功能材料与污染控制工程实验室”、“功能微生物绿色转化技术工程实验室”。</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同时“黄淮水环境与污染防治教育部重点实验室”顺利通过教育部评估。“动力电源及关键材料河南省协同创新中心”顺利</w:t>
      </w:r>
      <w:r>
        <w:rPr>
          <w:rFonts w:ascii="仿宋_GB2312" w:eastAsia="仿宋_GB2312" w:hint="eastAsia"/>
          <w:sz w:val="30"/>
          <w:szCs w:val="30"/>
        </w:rPr>
        <w:lastRenderedPageBreak/>
        <w:t>通过科技厅验收。</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截至目前，我校共有4个省部共建重点实验室，24个省厅市级重点实验室，20个省厅市级工程技术研究中心和工程实验室，重点科研平台体系不断巩固，为国家级科研平台突破奠定了良好的基础。</w:t>
      </w:r>
    </w:p>
    <w:p w:rsidR="001B73BD" w:rsidRDefault="00B169D7" w:rsidP="00090C9B">
      <w:pPr>
        <w:widowControl/>
        <w:snapToGrid w:val="0"/>
        <w:spacing w:beforeLines="50" w:line="360" w:lineRule="auto"/>
        <w:ind w:firstLine="482"/>
        <w:rPr>
          <w:rFonts w:ascii="仿宋" w:eastAsia="仿宋" w:hAnsi="仿宋" w:cs="宋体"/>
          <w:b/>
          <w:sz w:val="28"/>
          <w:szCs w:val="28"/>
        </w:rPr>
      </w:pPr>
      <w:r>
        <w:rPr>
          <w:rFonts w:ascii="仿宋" w:eastAsia="仿宋" w:hAnsi="仿宋" w:cs="宋体" w:hint="eastAsia"/>
          <w:b/>
          <w:sz w:val="28"/>
          <w:szCs w:val="28"/>
        </w:rPr>
        <w:t>5.基础研究的影响日益突显</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2016年在基础研究方面取得一系列在世界上有影响的成果，我校王键吉教授团队在《化学学会评论》上发表论文；王键吉教授和郭海明教授均在国际著名期刊《德国应用化学》上发表高水平论文。曹俊杰教授再次入选“物理学和天文学”中国高被引学者榜单。</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今年我校发表及收录数据正在统计中。</w:t>
      </w:r>
    </w:p>
    <w:p w:rsidR="001B73BD" w:rsidRDefault="00B169D7" w:rsidP="00090C9B">
      <w:pPr>
        <w:widowControl/>
        <w:snapToGrid w:val="0"/>
        <w:spacing w:beforeLines="50" w:line="360" w:lineRule="auto"/>
        <w:ind w:firstLine="482"/>
        <w:rPr>
          <w:rFonts w:ascii="仿宋" w:eastAsia="仿宋" w:hAnsi="仿宋" w:cs="宋体"/>
          <w:b/>
          <w:sz w:val="28"/>
          <w:szCs w:val="28"/>
        </w:rPr>
      </w:pPr>
      <w:r>
        <w:rPr>
          <w:rFonts w:ascii="仿宋" w:eastAsia="仿宋" w:hAnsi="仿宋" w:cs="宋体" w:hint="eastAsia"/>
          <w:bCs/>
          <w:sz w:val="28"/>
          <w:szCs w:val="28"/>
        </w:rPr>
        <w:t>6.</w:t>
      </w:r>
      <w:r>
        <w:rPr>
          <w:rFonts w:ascii="仿宋" w:eastAsia="仿宋" w:hAnsi="仿宋" w:cs="宋体" w:hint="eastAsia"/>
          <w:b/>
          <w:sz w:val="28"/>
          <w:szCs w:val="28"/>
        </w:rPr>
        <w:t>应用研究取得可喜进展</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我校杨书廷教授“863”计划项目“动力</w:t>
      </w:r>
      <w:proofErr w:type="gramStart"/>
      <w:r>
        <w:rPr>
          <w:rFonts w:ascii="仿宋_GB2312" w:eastAsia="仿宋_GB2312" w:hint="eastAsia"/>
          <w:sz w:val="30"/>
          <w:szCs w:val="30"/>
        </w:rPr>
        <w:t>锂</w:t>
      </w:r>
      <w:proofErr w:type="gramEnd"/>
      <w:r>
        <w:rPr>
          <w:rFonts w:ascii="仿宋_GB2312" w:eastAsia="仿宋_GB2312" w:hint="eastAsia"/>
          <w:sz w:val="30"/>
          <w:szCs w:val="30"/>
        </w:rPr>
        <w:t>离子电池新型正极材料及电池关键工艺技术研究”顺利通过科技部专家组验收。动力电源及关键材料国家地方联合工程实验室承担的河南省重大科技专项“新材料体系高性能</w:t>
      </w:r>
      <w:proofErr w:type="gramStart"/>
      <w:r>
        <w:rPr>
          <w:rFonts w:ascii="仿宋_GB2312" w:eastAsia="仿宋_GB2312" w:hint="eastAsia"/>
          <w:sz w:val="30"/>
          <w:szCs w:val="30"/>
        </w:rPr>
        <w:t>锂</w:t>
      </w:r>
      <w:proofErr w:type="gramEnd"/>
      <w:r>
        <w:rPr>
          <w:rFonts w:ascii="仿宋_GB2312" w:eastAsia="仿宋_GB2312" w:hint="eastAsia"/>
          <w:sz w:val="30"/>
          <w:szCs w:val="30"/>
        </w:rPr>
        <w:t>离子动力电池单体全产业链关键技术”顺利通过省科技厅验收。</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2016年度，截至目前，获得横向项目22项，经费404.55万元。</w:t>
      </w:r>
    </w:p>
    <w:p w:rsidR="001B73BD" w:rsidRDefault="00B169D7" w:rsidP="00090C9B">
      <w:pPr>
        <w:widowControl/>
        <w:snapToGrid w:val="0"/>
        <w:spacing w:beforeLines="50" w:line="360" w:lineRule="auto"/>
        <w:ind w:firstLine="482"/>
        <w:rPr>
          <w:rFonts w:ascii="仿宋" w:eastAsia="仿宋" w:hAnsi="仿宋" w:cs="宋体"/>
          <w:b/>
          <w:sz w:val="28"/>
          <w:szCs w:val="28"/>
        </w:rPr>
      </w:pPr>
      <w:r>
        <w:rPr>
          <w:rFonts w:ascii="仿宋" w:eastAsia="仿宋" w:hAnsi="仿宋" w:cs="宋体" w:hint="eastAsia"/>
          <w:b/>
          <w:sz w:val="28"/>
          <w:szCs w:val="28"/>
        </w:rPr>
        <w:t>7.知识产权保护工作成绩显著</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lastRenderedPageBreak/>
        <w:t>我校高度重视知识产权保护工作，2016年度知识产权工作成效显著。截至目前，我校共申报发明专利265项，实用新型专利156项，获得发明专利98项，实用新型专利182项，2016软件著作权申请5件，登记5件。</w:t>
      </w:r>
    </w:p>
    <w:p w:rsidR="001B73BD" w:rsidRDefault="00B169D7" w:rsidP="00997B8F">
      <w:pPr>
        <w:widowControl/>
        <w:shd w:val="clear" w:color="auto" w:fill="FFFFFF"/>
        <w:snapToGrid w:val="0"/>
        <w:spacing w:line="360" w:lineRule="auto"/>
        <w:ind w:firstLineChars="200" w:firstLine="560"/>
        <w:jc w:val="left"/>
        <w:rPr>
          <w:rFonts w:ascii="仿宋" w:eastAsia="仿宋" w:hAnsi="仿宋" w:cs="楷体"/>
          <w:b/>
          <w:sz w:val="28"/>
          <w:szCs w:val="28"/>
        </w:rPr>
      </w:pPr>
      <w:r>
        <w:rPr>
          <w:rFonts w:ascii="仿宋" w:eastAsia="仿宋" w:hAnsi="仿宋" w:cs="楷体" w:hint="eastAsia"/>
          <w:b/>
          <w:sz w:val="28"/>
          <w:szCs w:val="28"/>
        </w:rPr>
        <w:t>8.我校在区域经济发展中的作用日益彰显</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我校强抓郑洛新国家自主创新示范区建设的契机，密切配合新乡市政府有关部门，牵头建设的大学科教园、新乡市大健康产业科技协同创新创业中心、河南师范大学</w:t>
      </w:r>
      <w:proofErr w:type="gramStart"/>
      <w:r>
        <w:rPr>
          <w:rFonts w:ascii="仿宋_GB2312" w:eastAsia="仿宋_GB2312" w:hint="eastAsia"/>
          <w:sz w:val="30"/>
          <w:szCs w:val="30"/>
        </w:rPr>
        <w:t>众创空间</w:t>
      </w:r>
      <w:proofErr w:type="gramEnd"/>
      <w:r>
        <w:rPr>
          <w:rFonts w:ascii="仿宋_GB2312" w:eastAsia="仿宋_GB2312" w:hint="eastAsia"/>
          <w:sz w:val="30"/>
          <w:szCs w:val="30"/>
        </w:rPr>
        <w:t>等取得重要进展，在激发我校师生创新活力，挖掘创新潜力，有效利用创新资源，营造创新环境方面明显提升，提高了我校主导、参与和服务地方经济发展的能力和水平。</w:t>
      </w:r>
    </w:p>
    <w:p w:rsidR="001B73BD" w:rsidRDefault="00B169D7">
      <w:pPr>
        <w:rPr>
          <w:rFonts w:ascii="仿宋_GB2312" w:eastAsia="仿宋_GB2312"/>
          <w:b/>
          <w:bCs/>
          <w:sz w:val="30"/>
          <w:szCs w:val="30"/>
        </w:rPr>
      </w:pPr>
      <w:r>
        <w:rPr>
          <w:rFonts w:ascii="仿宋_GB2312" w:eastAsia="仿宋_GB2312" w:hint="eastAsia"/>
          <w:b/>
          <w:bCs/>
          <w:sz w:val="30"/>
          <w:szCs w:val="30"/>
        </w:rPr>
        <w:t xml:space="preserve">    9.学术交流日益频繁</w:t>
      </w:r>
    </w:p>
    <w:p w:rsidR="001B73BD" w:rsidRDefault="00B169D7">
      <w:pPr>
        <w:ind w:firstLineChars="200" w:firstLine="600"/>
        <w:rPr>
          <w:rFonts w:ascii="仿宋_GB2312" w:eastAsia="仿宋_GB2312"/>
          <w:sz w:val="30"/>
          <w:szCs w:val="30"/>
        </w:rPr>
      </w:pPr>
      <w:bookmarkStart w:id="1" w:name="OLE_LINK1"/>
      <w:r>
        <w:rPr>
          <w:rFonts w:ascii="仿宋_GB2312" w:eastAsia="仿宋_GB2312" w:hint="eastAsia"/>
          <w:sz w:val="30"/>
          <w:szCs w:val="30"/>
        </w:rPr>
        <w:t>截至目前，我校2016年共承办各类学术会议13次，其中国际会议1次，国家级会议6次，省级会议6次，邀请专家讲学277人次。</w:t>
      </w:r>
      <w:bookmarkEnd w:id="1"/>
    </w:p>
    <w:p w:rsidR="001B73BD" w:rsidRDefault="00B169D7" w:rsidP="00997B8F">
      <w:pPr>
        <w:ind w:firstLineChars="200" w:firstLine="560"/>
        <w:rPr>
          <w:rFonts w:ascii="仿宋" w:eastAsia="仿宋" w:hAnsi="仿宋" w:cs="宋体"/>
          <w:bCs/>
          <w:sz w:val="28"/>
          <w:szCs w:val="28"/>
        </w:rPr>
      </w:pPr>
      <w:r>
        <w:rPr>
          <w:rFonts w:ascii="仿宋" w:eastAsia="仿宋" w:hAnsi="仿宋" w:cs="宋体" w:hint="eastAsia"/>
          <w:b/>
          <w:sz w:val="28"/>
          <w:szCs w:val="28"/>
        </w:rPr>
        <w:t>10.协同创新工作获得积极进展</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经过顶层设计及发展建设战略规划和积极筹备，我校大健康产业科技协同创新创业中心论证会成功召开，我校大健康产业科技协同创新创业中心立足地方，将为我国相关协同创新中心建设起到示范和引领作用。中心建设的积极推进，大大加强了我校融入地方经济社会建设深度和广度，将对我校在应用研究方面的发展起到非常重要的作用。</w:t>
      </w:r>
    </w:p>
    <w:p w:rsidR="001B73BD" w:rsidRDefault="00B169D7">
      <w:pPr>
        <w:rPr>
          <w:rFonts w:ascii="仿宋_GB2312" w:eastAsia="仿宋_GB2312"/>
          <w:sz w:val="30"/>
          <w:szCs w:val="30"/>
        </w:rPr>
      </w:pPr>
      <w:r>
        <w:rPr>
          <w:rFonts w:ascii="仿宋_GB2312" w:eastAsia="仿宋_GB2312" w:hint="eastAsia"/>
          <w:sz w:val="30"/>
          <w:szCs w:val="30"/>
        </w:rPr>
        <w:lastRenderedPageBreak/>
        <w:t xml:space="preserve">    “</w:t>
      </w:r>
      <w:bookmarkStart w:id="2" w:name="OLE_LINK3"/>
      <w:r>
        <w:rPr>
          <w:rFonts w:ascii="仿宋_GB2312" w:eastAsia="仿宋_GB2312" w:hint="eastAsia"/>
          <w:sz w:val="30"/>
          <w:szCs w:val="30"/>
        </w:rPr>
        <w:t>动力电源及关键材料河南省协同创新中心</w:t>
      </w:r>
      <w:bookmarkEnd w:id="2"/>
      <w:r>
        <w:rPr>
          <w:rFonts w:ascii="仿宋_GB2312" w:eastAsia="仿宋_GB2312" w:hint="eastAsia"/>
          <w:sz w:val="30"/>
          <w:szCs w:val="30"/>
        </w:rPr>
        <w:t>”顺利通过科技厅验收。</w:t>
      </w:r>
    </w:p>
    <w:p w:rsidR="001B73BD" w:rsidRDefault="001B73BD">
      <w:pPr>
        <w:ind w:firstLineChars="200" w:firstLine="560"/>
        <w:rPr>
          <w:rFonts w:ascii="仿宋" w:eastAsia="仿宋" w:hAnsi="仿宋" w:cs="宋体"/>
          <w:bCs/>
          <w:sz w:val="28"/>
          <w:szCs w:val="28"/>
        </w:rPr>
      </w:pPr>
    </w:p>
    <w:p w:rsidR="001B73BD" w:rsidRDefault="00B169D7" w:rsidP="00997B8F">
      <w:pPr>
        <w:widowControl/>
        <w:shd w:val="clear" w:color="auto" w:fill="FFFFFF"/>
        <w:snapToGrid w:val="0"/>
        <w:spacing w:line="360" w:lineRule="auto"/>
        <w:ind w:firstLineChars="200" w:firstLine="560"/>
        <w:jc w:val="left"/>
        <w:rPr>
          <w:rFonts w:ascii="仿宋" w:eastAsia="仿宋" w:hAnsi="仿宋" w:cs="楷体"/>
          <w:b/>
          <w:sz w:val="28"/>
          <w:szCs w:val="28"/>
        </w:rPr>
      </w:pPr>
      <w:r>
        <w:rPr>
          <w:rFonts w:ascii="仿宋" w:eastAsia="仿宋" w:hAnsi="仿宋" w:cs="楷体" w:hint="eastAsia"/>
          <w:b/>
          <w:sz w:val="28"/>
          <w:szCs w:val="28"/>
        </w:rPr>
        <w:t>（二）其他工作稳步开展</w:t>
      </w:r>
    </w:p>
    <w:p w:rsidR="001B73BD" w:rsidRDefault="00B169D7" w:rsidP="00090C9B">
      <w:pPr>
        <w:widowControl/>
        <w:snapToGrid w:val="0"/>
        <w:spacing w:beforeLines="50" w:line="360" w:lineRule="auto"/>
        <w:ind w:firstLine="482"/>
        <w:rPr>
          <w:rFonts w:ascii="仿宋" w:eastAsia="仿宋" w:hAnsi="仿宋" w:cs="宋体"/>
          <w:b/>
          <w:sz w:val="28"/>
          <w:szCs w:val="28"/>
        </w:rPr>
      </w:pPr>
      <w:r>
        <w:rPr>
          <w:rFonts w:ascii="仿宋" w:eastAsia="仿宋" w:hAnsi="仿宋" w:cs="宋体" w:hint="eastAsia"/>
          <w:b/>
          <w:sz w:val="28"/>
          <w:szCs w:val="28"/>
        </w:rPr>
        <w:t>1.做好了我校“十三五”事业发展规划纲要部分起草工作</w:t>
      </w:r>
    </w:p>
    <w:p w:rsidR="001B73BD" w:rsidRDefault="00B169D7" w:rsidP="00090C9B">
      <w:pPr>
        <w:widowControl/>
        <w:snapToGrid w:val="0"/>
        <w:spacing w:beforeLines="50" w:line="360" w:lineRule="auto"/>
        <w:ind w:firstLine="482"/>
        <w:rPr>
          <w:rFonts w:ascii="仿宋" w:eastAsia="仿宋" w:hAnsi="仿宋" w:cs="宋体"/>
          <w:bCs/>
          <w:sz w:val="28"/>
          <w:szCs w:val="28"/>
        </w:rPr>
      </w:pPr>
      <w:r>
        <w:rPr>
          <w:rFonts w:ascii="仿宋_GB2312" w:eastAsia="仿宋_GB2312" w:hint="eastAsia"/>
          <w:sz w:val="30"/>
          <w:szCs w:val="30"/>
        </w:rPr>
        <w:t>为深化学校综合改革、完善现代大学制度，加快推进学校省部共建和“双一流”建设，根据学校整体安排，科技</w:t>
      </w:r>
      <w:proofErr w:type="gramStart"/>
      <w:r>
        <w:rPr>
          <w:rFonts w:ascii="仿宋_GB2312" w:eastAsia="仿宋_GB2312" w:hint="eastAsia"/>
          <w:sz w:val="30"/>
          <w:szCs w:val="30"/>
        </w:rPr>
        <w:t>处参与</w:t>
      </w:r>
      <w:proofErr w:type="gramEnd"/>
      <w:r>
        <w:rPr>
          <w:rFonts w:ascii="仿宋_GB2312" w:eastAsia="仿宋_GB2312" w:hint="eastAsia"/>
          <w:sz w:val="30"/>
          <w:szCs w:val="30"/>
        </w:rPr>
        <w:t>了我校“十三五”事业发展规划纲要，其中特别是科学研究事业专项发展规划纲要的起草与修订工作，进一步明确了我校科学研究事业改革发展的战略和目标任务，并根据数学模型进行了数据测算与目标任务分解工作。</w:t>
      </w:r>
    </w:p>
    <w:p w:rsidR="001B73BD" w:rsidRDefault="00B169D7" w:rsidP="00090C9B">
      <w:pPr>
        <w:widowControl/>
        <w:snapToGrid w:val="0"/>
        <w:spacing w:beforeLines="50" w:line="360" w:lineRule="auto"/>
        <w:ind w:firstLine="482"/>
        <w:rPr>
          <w:rFonts w:ascii="仿宋" w:eastAsia="仿宋" w:hAnsi="仿宋" w:cs="宋体"/>
          <w:b/>
          <w:sz w:val="28"/>
          <w:szCs w:val="28"/>
        </w:rPr>
      </w:pPr>
      <w:r>
        <w:rPr>
          <w:rFonts w:ascii="仿宋" w:eastAsia="仿宋" w:hAnsi="仿宋" w:cs="宋体" w:hint="eastAsia"/>
          <w:b/>
          <w:sz w:val="28"/>
          <w:szCs w:val="28"/>
        </w:rPr>
        <w:t>2．“青年教师科研创新能力提升计划”继续实施</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从实施的成效看，该计划对促进青年教师快速成长，造就一批能进入国内外科学前沿领域的科研领军人才、学术带头人和学术骨干无疑起到了积极的导向作用。</w:t>
      </w:r>
    </w:p>
    <w:p w:rsidR="001B73BD" w:rsidRDefault="00B169D7" w:rsidP="00090C9B">
      <w:pPr>
        <w:widowControl/>
        <w:snapToGrid w:val="0"/>
        <w:spacing w:beforeLines="50" w:line="360" w:lineRule="auto"/>
        <w:ind w:firstLine="482"/>
        <w:rPr>
          <w:rFonts w:ascii="仿宋" w:eastAsia="仿宋" w:hAnsi="仿宋" w:cs="宋体"/>
          <w:b/>
          <w:sz w:val="28"/>
          <w:szCs w:val="28"/>
        </w:rPr>
      </w:pPr>
      <w:r>
        <w:rPr>
          <w:rFonts w:ascii="仿宋" w:eastAsia="仿宋" w:hAnsi="仿宋" w:cs="宋体" w:hint="eastAsia"/>
          <w:b/>
          <w:sz w:val="28"/>
          <w:szCs w:val="28"/>
        </w:rPr>
        <w:t>3.科研绩效评价改革</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根据《教育部关于深化高等学校科技评价改革的意见》要求和《河南省高校科技评价改革试点工作实施方案（试行）》，正在积极探索建立注重科技创新质量和实际贡献为导向的科技评价体系，研究制定《河南师范大学标志性科研成果奖励办法》、《河南师范大学间接科研经费绩效奖励管理办法》，修订“河南师范</w:t>
      </w:r>
      <w:r>
        <w:rPr>
          <w:rFonts w:ascii="仿宋_GB2312" w:eastAsia="仿宋_GB2312" w:hint="eastAsia"/>
          <w:sz w:val="30"/>
          <w:szCs w:val="30"/>
        </w:rPr>
        <w:lastRenderedPageBreak/>
        <w:t>大学一、二级顶尖期刊目录”。</w:t>
      </w:r>
    </w:p>
    <w:p w:rsidR="001B73BD" w:rsidRDefault="00B169D7" w:rsidP="00997B8F">
      <w:pPr>
        <w:ind w:firstLineChars="200" w:firstLine="560"/>
        <w:rPr>
          <w:rFonts w:ascii="仿宋" w:eastAsia="仿宋" w:hAnsi="仿宋" w:cs="宋体"/>
          <w:b/>
          <w:sz w:val="28"/>
          <w:szCs w:val="28"/>
        </w:rPr>
      </w:pPr>
      <w:r>
        <w:rPr>
          <w:rFonts w:ascii="仿宋" w:eastAsia="仿宋" w:hAnsi="仿宋" w:cs="宋体" w:hint="eastAsia"/>
          <w:b/>
          <w:sz w:val="28"/>
          <w:szCs w:val="28"/>
        </w:rPr>
        <w:t>4.科协积极开展科普工作</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一是深入部分院系和大学生科协组织进行调研，全面、深入了解了我校科协组织、科普基地的现状及需求，理清了我校科协工作的下一步建设思路；二是积极加强“一体多翼”特色科普平台建设，实施科普“三进”工程，创立了一系列具有社会影响的品牌特色活动，推动了社会科学普及教育，积极提升全民科学素养；三是加强科技成果及科普知识宣传，服务学校的社会影响力提升，如组织参加新乡市及河南省科普宣传，选派科技人员下乡2人次宣传科普知识等；四是积极搭建推优荐才平台，推荐优秀项目和成果，举荐优秀科技人才，2016年遴选了10项科普成果申报河南省2016年科普成果奖，向河南省科协推荐了了7名</w:t>
      </w:r>
      <w:proofErr w:type="gramStart"/>
      <w:r>
        <w:rPr>
          <w:rFonts w:ascii="仿宋_GB2312" w:eastAsia="仿宋_GB2312" w:hint="eastAsia"/>
          <w:sz w:val="30"/>
          <w:szCs w:val="30"/>
        </w:rPr>
        <w:t>河南省智库专家</w:t>
      </w:r>
      <w:proofErr w:type="gramEnd"/>
      <w:r>
        <w:rPr>
          <w:rFonts w:ascii="仿宋_GB2312" w:eastAsia="仿宋_GB2312" w:hint="eastAsia"/>
          <w:sz w:val="30"/>
          <w:szCs w:val="30"/>
        </w:rPr>
        <w:t>；五是组织各类大学生科协开展丰富多彩的科技创新和科普宣传活动；六是积极完成省、市科协，省科技厅及市科技局布置的其它工作，完成了2015年度高校科普统计调查数据的统计及上报工作，完成了中国科协和省科协布置的2016年度高校科协工作总结及高校科协基本情况调查数据的统计及上报工作。</w:t>
      </w:r>
    </w:p>
    <w:p w:rsidR="001B73BD" w:rsidRDefault="00B169D7" w:rsidP="00090C9B">
      <w:pPr>
        <w:widowControl/>
        <w:snapToGrid w:val="0"/>
        <w:spacing w:beforeLines="50" w:line="360" w:lineRule="auto"/>
        <w:rPr>
          <w:rFonts w:ascii="仿宋" w:eastAsia="仿宋" w:hAnsi="仿宋" w:cs="宋体"/>
          <w:b/>
          <w:sz w:val="28"/>
          <w:szCs w:val="28"/>
        </w:rPr>
      </w:pPr>
      <w:r>
        <w:rPr>
          <w:rFonts w:ascii="仿宋" w:eastAsia="仿宋" w:hAnsi="仿宋" w:cs="宋体" w:hint="eastAsia"/>
          <w:b/>
          <w:sz w:val="28"/>
          <w:szCs w:val="28"/>
        </w:rPr>
        <w:t xml:space="preserve">    5.做好了其他临时性工作。</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7月5日-13日，配合河南省财政厅检查组对我校2013-2015年度19个科技专项项目进行了科技绩效检查，通过抽检，进一步规范了我校科研项目的管理，提高了科研管理的效益和水平。</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lastRenderedPageBreak/>
        <w:t>7月27日，河南省知识产权局局长刘怀章一行在新乡市科技局局长刘玫琳、新乡市知识产权局副局长</w:t>
      </w:r>
      <w:proofErr w:type="gramStart"/>
      <w:r>
        <w:rPr>
          <w:rFonts w:ascii="仿宋_GB2312" w:eastAsia="仿宋_GB2312" w:hint="eastAsia"/>
          <w:sz w:val="30"/>
          <w:szCs w:val="30"/>
        </w:rPr>
        <w:t>刘思伟来</w:t>
      </w:r>
      <w:proofErr w:type="gramEnd"/>
      <w:r>
        <w:rPr>
          <w:rFonts w:ascii="仿宋_GB2312" w:eastAsia="仿宋_GB2312" w:hint="eastAsia"/>
          <w:sz w:val="30"/>
          <w:szCs w:val="30"/>
        </w:rPr>
        <w:t>我校调研。今后我校将抢抓知识产权强国、强省战略发展机遇，主动融入，积极作为，大幅提升我校知识产权工作水平，为河南省知识产权强省战略布局做出贡献。</w:t>
      </w:r>
    </w:p>
    <w:p w:rsidR="001B73BD" w:rsidRDefault="00B169D7">
      <w:pPr>
        <w:ind w:firstLineChars="200" w:firstLine="600"/>
        <w:rPr>
          <w:rFonts w:ascii="仿宋_GB2312" w:eastAsia="仿宋_GB2312"/>
          <w:sz w:val="30"/>
          <w:szCs w:val="30"/>
        </w:rPr>
      </w:pPr>
      <w:bookmarkStart w:id="3" w:name="_GoBack"/>
      <w:bookmarkEnd w:id="3"/>
      <w:r>
        <w:rPr>
          <w:rFonts w:ascii="仿宋_GB2312" w:eastAsia="仿宋_GB2312" w:hint="eastAsia"/>
          <w:sz w:val="30"/>
          <w:szCs w:val="30"/>
        </w:rPr>
        <w:t>10月26日，河南省国家自然科学基金宣讲培训工作启动仪式在我校召开。省科技厅、驻新高校及我校相关领导与我校理工科代表参加了会议。科技厅旨在通过系统的宣讲培训，使我省国家自然科学基金立项率逐步提高，竞取国家基金的能力逐步增强。</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11月1日，河南省协同创新中心发展规划（2017-2020年）论证会欢迎仪式在我校召开。省教育厅领导和论证专家、我校相关领导出席会议。专家组对进入新一周期建设的我省第一批13家协同创新中心及今年认定的1家协同创新中心2017-2020年发展规划进行了全面、缜密的论证，并向相关省协同创新中心一对一反馈了论证结果。</w:t>
      </w:r>
    </w:p>
    <w:p w:rsidR="001B73BD" w:rsidRDefault="00B169D7">
      <w:pPr>
        <w:ind w:firstLineChars="200" w:firstLine="600"/>
      </w:pPr>
      <w:r>
        <w:rPr>
          <w:rFonts w:ascii="黑体" w:eastAsia="黑体" w:hint="eastAsia"/>
          <w:sz w:val="30"/>
          <w:szCs w:val="30"/>
        </w:rPr>
        <w:t>二、党的建设、宣传思想工作情况</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一年来，党风廉政建设工作与重点科技工作同部署、同规划、同落实，重视科技工作中重点风险点的防范。通过认真学习党的十八大和十八届三中、四中、五中、六中全会文件精神，深刻领会习近平总书记系列重要讲话精神，积极开展“两学一做”学习教育实践活动，全处职工政治理论素养和政策水平有较大提高，责任意识、大局意识、机遇意识、服务意识得到明显加强。。</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lastRenderedPageBreak/>
        <w:t>1.“两学一做”学习教育活动扎实开展</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根据学校及二总支不同阶段相关要求，科技处党支部积极组织支部所属部门科技处、学科办、学术委员会秘书处党员及工作人员认真开展了学习教育活动，形式多样，效果良好。</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2.党风廉政建设主体责任及反腐倡廉建设任务落实到位</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随着我校迈上省部共建高校台阶，科技处党员领导干部的自身要求更高，不但要做好科研平台及科学研究等提升学校核心竞争力建设工作，更要高度与党中央保持一致，做一个干净、讲奉献、有作为、勇于担当的干部，形成团结、高效的科研管理服务团队，切实落实党风廉政建设主体责任及反腐倡廉建设任务，为我校的核心竞争力建设奠定坚实基础。</w:t>
      </w:r>
    </w:p>
    <w:p w:rsidR="001B73BD" w:rsidRDefault="00B169D7">
      <w:pPr>
        <w:ind w:firstLineChars="200" w:firstLine="600"/>
        <w:rPr>
          <w:rFonts w:ascii="黑体" w:eastAsia="黑体"/>
          <w:sz w:val="30"/>
          <w:szCs w:val="30"/>
        </w:rPr>
      </w:pPr>
      <w:r>
        <w:rPr>
          <w:rFonts w:ascii="黑体" w:eastAsia="黑体" w:hint="eastAsia"/>
          <w:sz w:val="30"/>
          <w:szCs w:val="30"/>
        </w:rPr>
        <w:t>三、制度建设及执行情况</w:t>
      </w:r>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一年来，科技处先后修订、起草了《河南师范大学学术交流管理办法》、《河南师范大学名师名家讲坛管理办法（试行）》、《河南师范大学科研项目经费管理办法》、《河南师范大学科研项目间接费用管理办法》、《河南师范大学横向项目经费管理办法》，加强并规范了学术交流活动及科研经费的使用和管理，为学校科学研究工作及科研平台建设营造了良好的制度环境。</w:t>
      </w:r>
      <w:bookmarkEnd w:id="0"/>
    </w:p>
    <w:p w:rsidR="001B73BD" w:rsidRDefault="00B169D7">
      <w:pPr>
        <w:ind w:firstLineChars="200" w:firstLine="600"/>
        <w:rPr>
          <w:rFonts w:ascii="仿宋_GB2312" w:eastAsia="仿宋_GB2312"/>
          <w:sz w:val="30"/>
          <w:szCs w:val="30"/>
        </w:rPr>
      </w:pPr>
      <w:r>
        <w:rPr>
          <w:rFonts w:ascii="仿宋_GB2312" w:eastAsia="仿宋_GB2312" w:hint="eastAsia"/>
          <w:sz w:val="30"/>
          <w:szCs w:val="30"/>
        </w:rPr>
        <w:t>科技创新和重点科研平台工作作为学校核心竞争力的重要体现，对学校的省部共建事业发展至关重要，任务也更加艰巨。为此，科技处组织全体职工认真讨论，深入思考，进一步提高了思想认识，明确了今后的工作思路和工作标准，争取使我校省部</w:t>
      </w:r>
      <w:r>
        <w:rPr>
          <w:rFonts w:ascii="仿宋_GB2312" w:eastAsia="仿宋_GB2312" w:hint="eastAsia"/>
          <w:sz w:val="30"/>
          <w:szCs w:val="30"/>
        </w:rPr>
        <w:lastRenderedPageBreak/>
        <w:t>共建</w:t>
      </w:r>
      <w:proofErr w:type="gramStart"/>
      <w:r>
        <w:rPr>
          <w:rFonts w:ascii="仿宋_GB2312" w:eastAsia="仿宋_GB2312" w:hint="eastAsia"/>
          <w:sz w:val="30"/>
          <w:szCs w:val="30"/>
        </w:rPr>
        <w:t>后科技</w:t>
      </w:r>
      <w:proofErr w:type="gramEnd"/>
      <w:r>
        <w:rPr>
          <w:rFonts w:ascii="仿宋_GB2312" w:eastAsia="仿宋_GB2312" w:hint="eastAsia"/>
          <w:sz w:val="30"/>
          <w:szCs w:val="30"/>
        </w:rPr>
        <w:t>创新和科技平台建设又好又快发展，尽快使学校事业发展迈上新的台阶。</w:t>
      </w:r>
    </w:p>
    <w:sectPr w:rsidR="001B73BD" w:rsidSect="001B73B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015" w:rsidRDefault="005A1015" w:rsidP="001B73BD">
      <w:r>
        <w:separator/>
      </w:r>
    </w:p>
  </w:endnote>
  <w:endnote w:type="continuationSeparator" w:id="0">
    <w:p w:rsidR="005A1015" w:rsidRDefault="005A1015" w:rsidP="001B73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altName w:val="Arial Unicode MS"/>
    <w:charset w:val="86"/>
    <w:family w:val="modern"/>
    <w:pitch w:val="default"/>
    <w:sig w:usb0="00000000" w:usb1="38CF7CFA" w:usb2="00000016" w:usb3="00000000" w:csb0="00040001" w:csb1="00000000"/>
  </w:font>
  <w:font w:name="楷体">
    <w:charset w:val="86"/>
    <w:family w:val="modern"/>
    <w:pitch w:val="default"/>
    <w:sig w:usb0="800002BF" w:usb1="38CF7CFA" w:usb2="00000016" w:usb3="00000000" w:csb0="00040001" w:csb1="00000000"/>
  </w:font>
  <w:font w:name="Calibri Light">
    <w:altName w:val="Times New Roman"/>
    <w:charset w:val="00"/>
    <w:family w:val="swiss"/>
    <w:pitch w:val="default"/>
    <w:sig w:usb0="00000000"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2889622"/>
    </w:sdtPr>
    <w:sdtContent>
      <w:p w:rsidR="001B73BD" w:rsidRDefault="00DC62C4">
        <w:pPr>
          <w:pStyle w:val="a6"/>
          <w:jc w:val="center"/>
        </w:pPr>
        <w:r>
          <w:fldChar w:fldCharType="begin"/>
        </w:r>
        <w:r w:rsidR="00B169D7">
          <w:instrText>PAGE   \* MERGEFORMAT</w:instrText>
        </w:r>
        <w:r>
          <w:fldChar w:fldCharType="separate"/>
        </w:r>
        <w:r w:rsidR="00090C9B" w:rsidRPr="00090C9B">
          <w:rPr>
            <w:noProof/>
            <w:lang w:val="zh-CN"/>
          </w:rPr>
          <w:t>1</w:t>
        </w:r>
        <w:r>
          <w:fldChar w:fldCharType="end"/>
        </w:r>
      </w:p>
    </w:sdtContent>
  </w:sdt>
  <w:p w:rsidR="001B73BD" w:rsidRDefault="001B73B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015" w:rsidRDefault="005A1015" w:rsidP="001B73BD">
      <w:r>
        <w:separator/>
      </w:r>
    </w:p>
  </w:footnote>
  <w:footnote w:type="continuationSeparator" w:id="0">
    <w:p w:rsidR="005A1015" w:rsidRDefault="005A1015" w:rsidP="001B73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5240DD"/>
    <w:multiLevelType w:val="singleLevel"/>
    <w:tmpl w:val="585240DD"/>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4D57542"/>
    <w:rsid w:val="00090C9B"/>
    <w:rsid w:val="00150797"/>
    <w:rsid w:val="001B73BD"/>
    <w:rsid w:val="00463C38"/>
    <w:rsid w:val="004841DB"/>
    <w:rsid w:val="0052534E"/>
    <w:rsid w:val="00542EDF"/>
    <w:rsid w:val="005A1015"/>
    <w:rsid w:val="007D56F8"/>
    <w:rsid w:val="00800F18"/>
    <w:rsid w:val="0092577F"/>
    <w:rsid w:val="00997B8F"/>
    <w:rsid w:val="00B169D7"/>
    <w:rsid w:val="00C358F6"/>
    <w:rsid w:val="00DC62C4"/>
    <w:rsid w:val="00DE366F"/>
    <w:rsid w:val="00E32BAD"/>
    <w:rsid w:val="00EC07F0"/>
    <w:rsid w:val="00ED18B1"/>
    <w:rsid w:val="00F311FD"/>
    <w:rsid w:val="01352560"/>
    <w:rsid w:val="08C87DCE"/>
    <w:rsid w:val="0ECE3704"/>
    <w:rsid w:val="0FE7334E"/>
    <w:rsid w:val="14D57542"/>
    <w:rsid w:val="22365687"/>
    <w:rsid w:val="22C64891"/>
    <w:rsid w:val="26EE1EBA"/>
    <w:rsid w:val="27172672"/>
    <w:rsid w:val="31B83D90"/>
    <w:rsid w:val="31CD5054"/>
    <w:rsid w:val="37ED4F3F"/>
    <w:rsid w:val="3B0B5E58"/>
    <w:rsid w:val="40087CD1"/>
    <w:rsid w:val="45D10305"/>
    <w:rsid w:val="4A637D5B"/>
    <w:rsid w:val="4FE61AE7"/>
    <w:rsid w:val="597F6F5F"/>
    <w:rsid w:val="59C83705"/>
    <w:rsid w:val="65FA24B7"/>
    <w:rsid w:val="6FA46D22"/>
    <w:rsid w:val="78547038"/>
    <w:rsid w:val="78597A71"/>
    <w:rsid w:val="7884798E"/>
    <w:rsid w:val="799F43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73B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1B73BD"/>
    <w:rPr>
      <w:b/>
      <w:bCs/>
    </w:rPr>
  </w:style>
  <w:style w:type="paragraph" w:styleId="a4">
    <w:name w:val="annotation text"/>
    <w:basedOn w:val="a"/>
    <w:link w:val="Char0"/>
    <w:qFormat/>
    <w:rsid w:val="001B73BD"/>
    <w:pPr>
      <w:jc w:val="left"/>
    </w:pPr>
  </w:style>
  <w:style w:type="paragraph" w:styleId="a5">
    <w:name w:val="Balloon Text"/>
    <w:basedOn w:val="a"/>
    <w:link w:val="Char1"/>
    <w:rsid w:val="001B73BD"/>
    <w:rPr>
      <w:sz w:val="18"/>
      <w:szCs w:val="18"/>
    </w:rPr>
  </w:style>
  <w:style w:type="paragraph" w:styleId="a6">
    <w:name w:val="footer"/>
    <w:basedOn w:val="a"/>
    <w:link w:val="Char2"/>
    <w:uiPriority w:val="99"/>
    <w:qFormat/>
    <w:rsid w:val="001B73BD"/>
    <w:pPr>
      <w:tabs>
        <w:tab w:val="center" w:pos="4153"/>
        <w:tab w:val="right" w:pos="8306"/>
      </w:tabs>
      <w:snapToGrid w:val="0"/>
      <w:jc w:val="left"/>
    </w:pPr>
    <w:rPr>
      <w:sz w:val="18"/>
      <w:szCs w:val="18"/>
    </w:rPr>
  </w:style>
  <w:style w:type="paragraph" w:styleId="a7">
    <w:name w:val="header"/>
    <w:basedOn w:val="a"/>
    <w:link w:val="Char3"/>
    <w:qFormat/>
    <w:rsid w:val="001B73BD"/>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qFormat/>
    <w:rsid w:val="001B73BD"/>
    <w:rPr>
      <w:sz w:val="21"/>
      <w:szCs w:val="21"/>
    </w:rPr>
  </w:style>
  <w:style w:type="character" w:customStyle="1" w:styleId="Char3">
    <w:name w:val="页眉 Char"/>
    <w:basedOn w:val="a0"/>
    <w:link w:val="a7"/>
    <w:qFormat/>
    <w:rsid w:val="001B73BD"/>
    <w:rPr>
      <w:kern w:val="2"/>
      <w:sz w:val="18"/>
      <w:szCs w:val="18"/>
    </w:rPr>
  </w:style>
  <w:style w:type="character" w:customStyle="1" w:styleId="Char2">
    <w:name w:val="页脚 Char"/>
    <w:basedOn w:val="a0"/>
    <w:link w:val="a6"/>
    <w:uiPriority w:val="99"/>
    <w:qFormat/>
    <w:rsid w:val="001B73BD"/>
    <w:rPr>
      <w:kern w:val="2"/>
      <w:sz w:val="18"/>
      <w:szCs w:val="18"/>
    </w:rPr>
  </w:style>
  <w:style w:type="character" w:customStyle="1" w:styleId="Char1">
    <w:name w:val="批注框文本 Char"/>
    <w:basedOn w:val="a0"/>
    <w:link w:val="a5"/>
    <w:qFormat/>
    <w:rsid w:val="001B73BD"/>
    <w:rPr>
      <w:kern w:val="2"/>
      <w:sz w:val="18"/>
      <w:szCs w:val="18"/>
    </w:rPr>
  </w:style>
  <w:style w:type="character" w:customStyle="1" w:styleId="Char0">
    <w:name w:val="批注文字 Char"/>
    <w:basedOn w:val="a0"/>
    <w:link w:val="a4"/>
    <w:qFormat/>
    <w:rsid w:val="001B73BD"/>
    <w:rPr>
      <w:kern w:val="2"/>
      <w:sz w:val="21"/>
      <w:szCs w:val="24"/>
    </w:rPr>
  </w:style>
  <w:style w:type="character" w:customStyle="1" w:styleId="Char">
    <w:name w:val="批注主题 Char"/>
    <w:basedOn w:val="Char0"/>
    <w:link w:val="a3"/>
    <w:qFormat/>
    <w:rsid w:val="001B73BD"/>
    <w:rPr>
      <w:b/>
      <w:bCs/>
      <w:kern w:val="2"/>
      <w:sz w:val="21"/>
      <w:szCs w:val="24"/>
    </w:rPr>
  </w:style>
  <w:style w:type="paragraph" w:customStyle="1" w:styleId="1">
    <w:name w:val="列出段落1"/>
    <w:basedOn w:val="a"/>
    <w:uiPriority w:val="99"/>
    <w:unhideWhenUsed/>
    <w:qFormat/>
    <w:rsid w:val="001B73B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617</Words>
  <Characters>3521</Characters>
  <Application>Microsoft Office Word</Application>
  <DocSecurity>0</DocSecurity>
  <Lines>29</Lines>
  <Paragraphs>8</Paragraphs>
  <ScaleCrop>false</ScaleCrop>
  <Company>china</Company>
  <LinksUpToDate>false</LinksUpToDate>
  <CharactersWithSpaces>4130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26</cp:revision>
  <cp:lastPrinted>2016-12-16T09:51:00Z</cp:lastPrinted>
  <dcterms:created xsi:type="dcterms:W3CDTF">2016-12-15T07:29:00Z</dcterms:created>
  <dcterms:modified xsi:type="dcterms:W3CDTF">2016-12-19T01:34:00Z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