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历史文化学院第一届“琢玉杯”创新教学技能大赛决赛方案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组织单位：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河南师范大学历史文化学院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比赛时间：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2022年5月7日（待定）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参赛对象：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复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赛前10名选手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四、教材范围：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历史组参赛选手将从人教版八年级（上册）（下册）中抽取教学内容。（如有其他组别，主办方根据实际情况另行通知）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五、比赛内容：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5" w:lineRule="atLeast"/>
        <w:ind w:right="0" w:rightChars="0"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1.模拟讲课：选手根据抽取的教材内容进行模拟授课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（需使用课件）</w:t>
      </w: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，讲课用时不超过15分钟，满分为70分。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5" w:lineRule="atLeast"/>
        <w:ind w:right="0" w:rightChars="0" w:firstLine="56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shd w:val="clear" w:fill="FFFFFF"/>
          <w:lang w:val="en-US" w:eastAsia="zh-CN" w:bidi="ar"/>
        </w:rPr>
        <w:t>2.答辩：讲课完成后，选手回答评委提出的1-2个与所讲内容密切相关的问题。现场答辩总用时不超过10分钟，满分为30分。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六、比赛流程：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1.主办方于4月17日前将决赛入围选手名单和《决赛选手信息登记表》，在河南师范大学历史文化学院官网发布，参赛选手可自行查看下载。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2.入围选手于4月20日前将《决赛选手信息登记表》填写完毕，并将电子版发送至主办方邮箱。（逾期未交者视为弃权，名额将根据复赛成绩自动顺延。）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3.所有入围选手需提前一周，抽取比赛内容，分配指导教师，进行讲课内容和主题演讲准备。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4.比赛开始前3天，参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赛选手需将比赛作品提交至指导教师处，并根据指导教师建议及时完善和修改参赛内容。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5.选手比赛当天需提前30分钟到达“候场室”，抽取比赛序号。所有选手的手机、移动存储设备等一律不准带入比赛现场。选手在备课期间不得相互交流，也不得与场外人员交流。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6.选手比赛时需着正装参赛，并佩戴决赛统一标识。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7.选手按比赛顺序进入“比赛室”，进行第一轮讲课比赛。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8.讲课时需同步使用已制作完成的讲课课件。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9.讲课时如时间超过16分30秒时，现场工作人员将举牌提醒一次。超过17分钟，将再次举牌，参赛选手需立刻结束比赛。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10.参赛选手结束讲课后，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shd w:val="clear" w:fill="FFFFFF"/>
          <w:lang w:val="en-US" w:eastAsia="zh-CN" w:bidi="ar"/>
        </w:rPr>
        <w:t>选手回答评委提出的1-2个与所讲内容密切相关的问题。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11.比赛期间，选手不得通过语言、服饰等任何途径暴露个人信息（包括姓名、专业、班级、指导教师等）。若选手违反上述规定，主办方有权取消该选手的参赛资格。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12.现场评分以各个评委的平均分作为参赛选手的最终得分，并以此进行成绩排序。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13.决赛结束后，由工作人员现场公布选手成绩和获奖名单。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14.对获奖名单有异议的，可以实名书面形式向主办方代表投诉或反映，主办方保护实名投诉人的合法权益。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  <w:t>五、教学环境：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1.比赛室环境：多媒体计算机、绿色黑板、屏幕、A4白纸、尺规、粉笔（彩色、白色）、黑板吸铁石、激光教鞭、剪刀。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2.候场室环境：教材、A4白纸、笔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  <w:t>六、评分标准：</w:t>
      </w:r>
    </w:p>
    <w:p>
      <w:pPr>
        <w:jc w:val="center"/>
        <w:rPr>
          <w:rFonts w:hint="eastAsia" w:ascii="黑体" w:hAnsi="创艺简标宋" w:eastAsia="黑体" w:cs="创艺简标宋"/>
          <w:bCs/>
          <w:sz w:val="28"/>
          <w:szCs w:val="28"/>
        </w:rPr>
      </w:pPr>
      <w:r>
        <w:rPr>
          <w:rFonts w:hint="eastAsia" w:ascii="黑体" w:hAnsi="创艺简标宋" w:eastAsia="黑体" w:cs="创艺简标宋"/>
          <w:bCs/>
          <w:sz w:val="28"/>
          <w:szCs w:val="28"/>
        </w:rPr>
        <w:t>决赛评价量表</w:t>
      </w:r>
    </w:p>
    <w:tbl>
      <w:tblPr>
        <w:tblStyle w:val="2"/>
        <w:tblW w:w="49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187"/>
        <w:gridCol w:w="5299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比赛环节</w:t>
            </w: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评价内容</w:t>
            </w:r>
          </w:p>
        </w:tc>
        <w:tc>
          <w:tcPr>
            <w:tcW w:w="3147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评价标准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708" w:type="pct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模拟讲课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（</w:t>
            </w: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7</w:t>
            </w:r>
            <w:r>
              <w:rPr>
                <w:rFonts w:ascii="宋体" w:hAnsi="宋体" w:cs="仿宋_GB2312"/>
                <w:sz w:val="24"/>
              </w:rPr>
              <w:t>0</w:t>
            </w:r>
            <w:r>
              <w:rPr>
                <w:rFonts w:hint="eastAsia" w:ascii="宋体" w:hAnsi="宋体" w:cs="仿宋_GB2312"/>
                <w:sz w:val="24"/>
              </w:rPr>
              <w:t>分）</w:t>
            </w: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教学目标</w:t>
            </w:r>
          </w:p>
        </w:tc>
        <w:tc>
          <w:tcPr>
            <w:tcW w:w="3147" w:type="pct"/>
            <w:vAlign w:val="center"/>
          </w:tcPr>
          <w:p>
            <w:pPr>
              <w:pStyle w:val="4"/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符合《课程标准》的规定和学生的实际，</w:t>
            </w:r>
            <w:r>
              <w:rPr>
                <w:rFonts w:ascii="宋体" w:hAnsi="宋体"/>
                <w:sz w:val="24"/>
              </w:rPr>
              <w:t>体现以学生发展为本的思想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pStyle w:val="4"/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三维目标有机统一，体现目标过程评价一致性；</w:t>
            </w:r>
          </w:p>
          <w:p>
            <w:pPr>
              <w:pStyle w:val="4"/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</w:rPr>
              <w:t>各项教学目标确定的依据合理、充分。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教学内容</w:t>
            </w:r>
          </w:p>
        </w:tc>
        <w:tc>
          <w:tcPr>
            <w:tcW w:w="3147" w:type="pct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仿宋_GB2312"/>
                <w:sz w:val="24"/>
              </w:rPr>
              <w:t>教学重点突出，教学难点处理恰当；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仿宋_GB2312"/>
                <w:sz w:val="24"/>
              </w:rPr>
              <w:t>关注学生已有知识和经验基础，注重学生能力培养，知识阐释正确。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教学方法</w:t>
            </w:r>
          </w:p>
        </w:tc>
        <w:tc>
          <w:tcPr>
            <w:tcW w:w="3147" w:type="pct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</w:t>
            </w:r>
            <w:r>
              <w:rPr>
                <w:rFonts w:ascii="宋体" w:hAnsi="宋体"/>
                <w:sz w:val="24"/>
              </w:rPr>
              <w:t>教学方法</w:t>
            </w:r>
            <w:r>
              <w:rPr>
                <w:rFonts w:hint="eastAsia" w:ascii="宋体" w:hAnsi="宋体" w:cs="仿宋_GB2312"/>
                <w:sz w:val="24"/>
              </w:rPr>
              <w:t>具有</w:t>
            </w:r>
            <w:r>
              <w:rPr>
                <w:rFonts w:ascii="宋体" w:hAnsi="宋体"/>
                <w:sz w:val="24"/>
              </w:rPr>
              <w:t>实用性和可操作性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cs="仿宋_GB2312"/>
                <w:sz w:val="24"/>
              </w:rPr>
              <w:t>按新课标的教学理念处理教学内容，落实教学目标；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cs="仿宋_GB2312"/>
                <w:sz w:val="24"/>
              </w:rPr>
              <w:t>突出自主、探究、合作等教学方式，体现多元化学习方法，实现有效师生互动。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仿宋_GB2312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教学过程</w:t>
            </w:r>
          </w:p>
        </w:tc>
        <w:tc>
          <w:tcPr>
            <w:tcW w:w="3147" w:type="pct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cs="仿宋_GB2312"/>
                <w:sz w:val="24"/>
              </w:rPr>
              <w:t>教学整体安排合理、环节紧凑、层次清晰、衔接自然；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cs="仿宋_GB2312"/>
                <w:sz w:val="24"/>
              </w:rPr>
              <w:t>课堂交流互动流畅、教学特色突出；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11.</w:t>
            </w:r>
            <w:r>
              <w:rPr>
                <w:rFonts w:hint="eastAsia" w:ascii="宋体" w:hAnsi="宋体" w:cs="仿宋_GB2312"/>
                <w:sz w:val="24"/>
              </w:rPr>
              <w:t>恰当使用多媒体课件辅助教学，教学演示规范</w:t>
            </w:r>
            <w:r>
              <w:rPr>
                <w:rFonts w:ascii="宋体" w:hAnsi="宋体" w:cs="仿宋_GB231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z w:val="24"/>
              </w:rPr>
              <w:t>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教学素质</w:t>
            </w:r>
          </w:p>
        </w:tc>
        <w:tc>
          <w:tcPr>
            <w:tcW w:w="3147" w:type="pct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12.</w:t>
            </w:r>
            <w:r>
              <w:rPr>
                <w:rFonts w:hint="eastAsia" w:ascii="宋体" w:hAnsi="宋体" w:cs="仿宋_GB2312"/>
                <w:sz w:val="24"/>
              </w:rPr>
              <w:t>教学语言准确、精练、生动，语速适中，普通话标准；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13.</w:t>
            </w:r>
            <w:r>
              <w:rPr>
                <w:rFonts w:hint="eastAsia" w:ascii="宋体" w:hAnsi="宋体" w:cs="仿宋_GB2312"/>
                <w:sz w:val="24"/>
              </w:rPr>
              <w:t>组织教学能力强，具有创造性；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14.</w:t>
            </w:r>
            <w:r>
              <w:rPr>
                <w:rFonts w:hint="eastAsia" w:ascii="宋体" w:hAnsi="宋体" w:cs="仿宋_GB2312"/>
                <w:sz w:val="24"/>
              </w:rPr>
              <w:t>教态自然亲切、仪表举止得体。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仿宋_GB2312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教学效果</w:t>
            </w:r>
          </w:p>
        </w:tc>
        <w:tc>
          <w:tcPr>
            <w:tcW w:w="3147" w:type="pct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15.</w:t>
            </w:r>
            <w:r>
              <w:rPr>
                <w:rFonts w:hint="eastAsia" w:ascii="宋体" w:hAnsi="宋体" w:cs="仿宋_GB2312"/>
                <w:sz w:val="24"/>
              </w:rPr>
              <w:t>按时完成教学任务，教学目标达成度高。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教学创新</w:t>
            </w:r>
          </w:p>
        </w:tc>
        <w:tc>
          <w:tcPr>
            <w:tcW w:w="3147" w:type="pct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16.</w:t>
            </w:r>
            <w:r>
              <w:rPr>
                <w:rFonts w:hint="eastAsia" w:ascii="宋体" w:hAnsi="宋体" w:cs="仿宋_GB2312"/>
                <w:sz w:val="24"/>
              </w:rPr>
              <w:t>教学过程富有创意，创造性地使用教材，教学方法有特色。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板书与书写</w:t>
            </w:r>
          </w:p>
        </w:tc>
        <w:tc>
          <w:tcPr>
            <w:tcW w:w="3147" w:type="pct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17.</w:t>
            </w:r>
            <w:r>
              <w:rPr>
                <w:rFonts w:hint="eastAsia" w:ascii="宋体" w:hAnsi="宋体" w:cs="仿宋_GB2312"/>
                <w:sz w:val="24"/>
              </w:rPr>
              <w:t>板书设计整洁，书写美观大方，作图规范准确。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192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仿宋_GB231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答辩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（</w:t>
            </w: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3</w:t>
            </w:r>
            <w:r>
              <w:rPr>
                <w:rFonts w:ascii="宋体" w:hAnsi="宋体" w:cs="仿宋_GB2312"/>
                <w:sz w:val="24"/>
              </w:rPr>
              <w:t>0</w:t>
            </w:r>
            <w:r>
              <w:rPr>
                <w:rFonts w:hint="eastAsia" w:ascii="宋体" w:hAnsi="宋体" w:cs="仿宋_GB2312"/>
                <w:sz w:val="24"/>
              </w:rPr>
              <w:t>分）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default" w:ascii="宋体" w:hAnsi="Calibri" w:cs="仿宋_GB2312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</w:rPr>
              <w:t>思维品质</w:t>
            </w:r>
          </w:p>
        </w:tc>
        <w:tc>
          <w:tcPr>
            <w:tcW w:w="5299" w:type="dxa"/>
            <w:vAlign w:val="center"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回答切题，抓住重点，体现课改新理念；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hanging="360" w:firstLine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问题分析到位，反应敏捷，说服力强。</w:t>
            </w:r>
          </w:p>
        </w:tc>
        <w:tc>
          <w:tcPr>
            <w:tcW w:w="73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仿宋_GB2312" w:eastAsiaTheme="minorEastAsia"/>
                <w:sz w:val="24"/>
                <w:lang w:val="en-US" w:eastAsia="zh-CN"/>
              </w:rPr>
            </w:pPr>
            <w:r>
              <w:rPr>
                <w:rFonts w:ascii="宋体" w:hAnsi="宋体" w:cs="仿宋_GB2312"/>
                <w:sz w:val="24"/>
              </w:rPr>
              <w:t>1</w:t>
            </w: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192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综合素质</w:t>
            </w:r>
          </w:p>
        </w:tc>
        <w:tc>
          <w:tcPr>
            <w:tcW w:w="5299" w:type="dxa"/>
            <w:vAlign w:val="center"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hanging="360" w:firstLine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思路清晰，用语规范，谈吐自然，彬彬有礼。</w:t>
            </w:r>
          </w:p>
        </w:tc>
        <w:tc>
          <w:tcPr>
            <w:tcW w:w="73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仿宋_GB2312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</w:rPr>
              <w:t>1</w:t>
            </w: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5</w:t>
            </w:r>
          </w:p>
        </w:tc>
      </w:tr>
    </w:tbl>
    <w:p>
      <w:pPr>
        <w:adjustRightInd w:val="0"/>
        <w:snapToGrid w:val="0"/>
        <w:ind w:left="949" w:hanging="949" w:hangingChars="450"/>
        <w:jc w:val="left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说明：</w:t>
      </w:r>
      <w:r>
        <w:rPr>
          <w:rFonts w:ascii="仿宋" w:hAnsi="仿宋" w:eastAsia="仿宋"/>
          <w:b/>
          <w:szCs w:val="21"/>
        </w:rPr>
        <w:t>1</w:t>
      </w:r>
      <w:r>
        <w:rPr>
          <w:rFonts w:hint="eastAsia" w:ascii="仿宋" w:hAnsi="仿宋" w:eastAsia="仿宋"/>
          <w:b/>
          <w:szCs w:val="21"/>
        </w:rPr>
        <w:t>. 以上内容共</w:t>
      </w:r>
      <w:r>
        <w:rPr>
          <w:rFonts w:ascii="仿宋" w:hAnsi="仿宋" w:eastAsia="仿宋"/>
          <w:b/>
          <w:szCs w:val="21"/>
        </w:rPr>
        <w:t>100</w:t>
      </w:r>
      <w:r>
        <w:rPr>
          <w:rFonts w:hint="eastAsia" w:ascii="仿宋" w:hAnsi="仿宋" w:eastAsia="仿宋"/>
          <w:b/>
          <w:szCs w:val="21"/>
        </w:rPr>
        <w:t>分， 以上内容共</w:t>
      </w:r>
      <w:r>
        <w:rPr>
          <w:rFonts w:ascii="仿宋" w:hAnsi="仿宋" w:eastAsia="仿宋"/>
          <w:b/>
          <w:szCs w:val="21"/>
        </w:rPr>
        <w:t>100</w:t>
      </w:r>
      <w:r>
        <w:rPr>
          <w:rFonts w:hint="eastAsia" w:ascii="仿宋" w:hAnsi="仿宋" w:eastAsia="仿宋"/>
          <w:b/>
          <w:szCs w:val="21"/>
        </w:rPr>
        <w:t>分，</w:t>
      </w:r>
      <w:r>
        <w:rPr>
          <w:rFonts w:hint="eastAsia" w:ascii="仿宋" w:hAnsi="仿宋" w:eastAsia="仿宋"/>
          <w:b/>
          <w:szCs w:val="21"/>
          <w:lang w:val="en-US" w:eastAsia="zh-CN"/>
        </w:rPr>
        <w:t>每位评委评分后，去掉一个最高分和一个最低分，最终取平均分。（结果保留两位小数）</w:t>
      </w:r>
    </w:p>
    <w:p>
      <w:pPr>
        <w:numPr>
          <w:ilvl w:val="0"/>
          <w:numId w:val="3"/>
        </w:numPr>
        <w:adjustRightInd w:val="0"/>
        <w:snapToGrid w:val="0"/>
        <w:ind w:left="632" w:leftChars="0"/>
        <w:rPr>
          <w:rFonts w:hint="eastAsia"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模拟讲课</w:t>
      </w:r>
      <w:r>
        <w:rPr>
          <w:rFonts w:hint="eastAsia" w:ascii="仿宋" w:hAnsi="仿宋" w:eastAsia="仿宋"/>
          <w:b/>
          <w:szCs w:val="21"/>
          <w:lang w:val="en-US" w:eastAsia="zh-CN"/>
        </w:rPr>
        <w:t>建议用时13—17分钟，</w:t>
      </w:r>
      <w:r>
        <w:rPr>
          <w:rFonts w:hint="eastAsia" w:ascii="仿宋" w:hAnsi="仿宋" w:eastAsia="仿宋"/>
          <w:b/>
          <w:szCs w:val="21"/>
        </w:rPr>
        <w:t>如出现</w:t>
      </w:r>
      <w:r>
        <w:rPr>
          <w:rFonts w:hint="eastAsia" w:ascii="仿宋" w:hAnsi="仿宋" w:eastAsia="仿宋"/>
          <w:b/>
          <w:szCs w:val="21"/>
          <w:lang w:val="en-US" w:eastAsia="zh-CN"/>
        </w:rPr>
        <w:t>不足或</w:t>
      </w:r>
      <w:r>
        <w:rPr>
          <w:rFonts w:hint="eastAsia" w:ascii="仿宋" w:hAnsi="仿宋" w:eastAsia="仿宋"/>
          <w:b/>
          <w:szCs w:val="21"/>
        </w:rPr>
        <w:t>超时现象，要酌情扣分。</w:t>
      </w:r>
    </w:p>
    <w:p>
      <w:pPr>
        <w:numPr>
          <w:ilvl w:val="0"/>
          <w:numId w:val="0"/>
        </w:numPr>
        <w:adjustRightInd w:val="0"/>
        <w:snapToGrid w:val="0"/>
        <w:ind w:left="632" w:leftChars="0"/>
        <w:rPr>
          <w:rFonts w:hint="default" w:ascii="仿宋" w:hAnsi="仿宋" w:eastAsia="仿宋"/>
          <w:b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创艺简标宋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D8C3F"/>
    <w:multiLevelType w:val="singleLevel"/>
    <w:tmpl w:val="056D8C3F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abstractNum w:abstractNumId="1">
    <w:nsid w:val="1CA8AAFC"/>
    <w:multiLevelType w:val="singleLevel"/>
    <w:tmpl w:val="1CA8AAFC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24503CBF"/>
    <w:multiLevelType w:val="multilevel"/>
    <w:tmpl w:val="24503CB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630" w:hanging="420"/>
      </w:pPr>
    </w:lvl>
    <w:lvl w:ilvl="2" w:tentative="0">
      <w:start w:val="1"/>
      <w:numFmt w:val="lowerRoman"/>
      <w:lvlText w:val="%3."/>
      <w:lvlJc w:val="right"/>
      <w:pPr>
        <w:ind w:left="1050" w:hanging="420"/>
      </w:pPr>
    </w:lvl>
    <w:lvl w:ilvl="3" w:tentative="0">
      <w:start w:val="1"/>
      <w:numFmt w:val="decimal"/>
      <w:lvlText w:val="%4."/>
      <w:lvlJc w:val="left"/>
      <w:pPr>
        <w:ind w:left="1470" w:hanging="420"/>
      </w:pPr>
    </w:lvl>
    <w:lvl w:ilvl="4" w:tentative="0">
      <w:start w:val="1"/>
      <w:numFmt w:val="lowerLetter"/>
      <w:lvlText w:val="%5)"/>
      <w:lvlJc w:val="left"/>
      <w:pPr>
        <w:ind w:left="1890" w:hanging="420"/>
      </w:pPr>
    </w:lvl>
    <w:lvl w:ilvl="5" w:tentative="0">
      <w:start w:val="1"/>
      <w:numFmt w:val="lowerRoman"/>
      <w:lvlText w:val="%6."/>
      <w:lvlJc w:val="right"/>
      <w:pPr>
        <w:ind w:left="2310" w:hanging="420"/>
      </w:pPr>
    </w:lvl>
    <w:lvl w:ilvl="6" w:tentative="0">
      <w:start w:val="1"/>
      <w:numFmt w:val="decimal"/>
      <w:lvlText w:val="%7."/>
      <w:lvlJc w:val="left"/>
      <w:pPr>
        <w:ind w:left="2730" w:hanging="420"/>
      </w:pPr>
    </w:lvl>
    <w:lvl w:ilvl="7" w:tentative="0">
      <w:start w:val="1"/>
      <w:numFmt w:val="lowerLetter"/>
      <w:lvlText w:val="%8)"/>
      <w:lvlJc w:val="left"/>
      <w:pPr>
        <w:ind w:left="3150" w:hanging="420"/>
      </w:pPr>
    </w:lvl>
    <w:lvl w:ilvl="8" w:tentative="0">
      <w:start w:val="1"/>
      <w:numFmt w:val="lowerRoman"/>
      <w:lvlText w:val="%9."/>
      <w:lvlJc w:val="right"/>
      <w:pPr>
        <w:ind w:left="357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23CE4"/>
    <w:rsid w:val="0C6E60C6"/>
    <w:rsid w:val="12BF697A"/>
    <w:rsid w:val="1FBC7754"/>
    <w:rsid w:val="2AF074FD"/>
    <w:rsid w:val="309F6FDC"/>
    <w:rsid w:val="329258A9"/>
    <w:rsid w:val="42573B8B"/>
    <w:rsid w:val="58FB5388"/>
    <w:rsid w:val="5C7D27AE"/>
    <w:rsid w:val="5ED1414C"/>
    <w:rsid w:val="68B26C3E"/>
    <w:rsid w:val="7582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1570</Words>
  <Characters>1650</Characters>
  <Lines>0</Lines>
  <Paragraphs>0</Paragraphs>
  <TotalTime>2</TotalTime>
  <ScaleCrop>false</ScaleCrop>
  <LinksUpToDate>false</LinksUpToDate>
  <CharactersWithSpaces>1653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2022-03-08T10:21:00Z</dcterms:created>
  <dc:creator>加油</dc:creator>
  <cp:lastModifiedBy>加油</cp:lastModifiedBy>
  <cp:lastPrinted>2022-03-09T01:46:00Z</cp:lastPrinted>
  <dcterms:modified xsi:type="dcterms:W3CDTF">2022-03-15T12:22:27Z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13DD30566E24495587DCC8F97D0A7C08</vt:lpwstr>
  </property>
</Properties>
</file>