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历史文化学院第一届“琢玉杯”创新教学技能大赛预选赛方案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组织单位：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河南师范大学历史文化学院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比赛时间：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2022年3月16日—31日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参赛对象：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所有报名选手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教材范围：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参赛选手可根据实际情况自行选择教材和教学内容（师范类专业学生所选内容必须为初高中现行历史教材，其他专业所选内容为初高中现行教材）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比赛内容：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模拟讲课：选手根据选中题目，依照完整的课堂教学环节流程，针对其中某一知识点进行模拟讲课，讲课用时不超过15 分钟，录制成教学视频。（视频中参赛选手必须出镜，且同时展示讲课课件。）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六、比赛流程：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1.主办方于3月16日前将比赛活动方案，在河南师范大学历史文化学院官网发布，参赛选手可自行查看下载。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2.参赛选手需向各班级学委报名，按要求自行选择讲课题目，并于3月31日前将教学视频交至各年级指定邮箱处。（逾期未交者视为弃权。）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2019级：lszhuoyu2019@163.com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2020级：lszhuoyu2020@163.com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2021级：l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szhuoyu2021@163.com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3.教学视频要求：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视频命名为年级+学号+姓名+科目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视频中参赛选手必须出镜，并同时展示讲课课件（建议使用腾讯会议录制）。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视频时间不低于5分钟，不超过15分钟。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视频均要求使用单机全程连续录制（如需剪辑不超过两次），不允许另行配音，不加字幕、片头片尾。（具体参看录制方法）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（5）视频采用 MP4 格式封装，每个文件大小不超过 200M，视频录制软件不限，采用 H.264/AVC（MPEG-4 Part10）编码格式压缩；动态码流的码率不低于 1024Kbps；分辨率设定为 1280×720（高清 16：9 拍摄）；采用逐行扫描（帧率 25 帧/秒）。音频采用 AAC（MPEG4 Part3） 格式压缩；采样率 48KHz；码流 128Kbps（恒定）。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6.主办方将组织开展网络评审，根据预选赛评审委员会评审成绩，确定进入初赛名单。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7.初赛名单将于4月3日前在河南师范大学历史文化学院官网公布。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8.对晋级名单有异议的，可以实名书面形式向主办方代表投诉或反映，主办方保护实名投诉人的合法权益。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shd w:val="clear" w:fill="FFFFFF"/>
          <w:lang w:val="en-US" w:eastAsia="zh-CN" w:bidi="ar"/>
        </w:rPr>
        <w:t>六、评分标准：</w:t>
      </w:r>
    </w:p>
    <w:p>
      <w:pPr>
        <w:jc w:val="center"/>
        <w:rPr>
          <w:rFonts w:hint="eastAsia" w:ascii="黑体" w:hAnsi="创艺简标宋" w:eastAsia="黑体" w:cs="创艺简标宋"/>
          <w:bCs/>
          <w:sz w:val="28"/>
          <w:szCs w:val="28"/>
        </w:rPr>
      </w:pPr>
      <w:r>
        <w:rPr>
          <w:rFonts w:hint="eastAsia" w:ascii="黑体" w:hAnsi="创艺简标宋" w:eastAsia="黑体" w:cs="创艺简标宋"/>
          <w:bCs/>
          <w:sz w:val="28"/>
          <w:szCs w:val="28"/>
          <w:lang w:val="en-US" w:eastAsia="zh-CN"/>
        </w:rPr>
        <w:t>预选</w:t>
      </w:r>
      <w:r>
        <w:rPr>
          <w:rFonts w:hint="eastAsia" w:ascii="黑体" w:hAnsi="创艺简标宋" w:eastAsia="黑体" w:cs="创艺简标宋"/>
          <w:bCs/>
          <w:sz w:val="28"/>
          <w:szCs w:val="28"/>
        </w:rPr>
        <w:t>赛评价量表</w:t>
      </w:r>
    </w:p>
    <w:tbl>
      <w:tblPr>
        <w:tblStyle w:val="5"/>
        <w:tblW w:w="5140" w:type="pct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240"/>
        <w:gridCol w:w="5624"/>
        <w:gridCol w:w="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327" w:type="dxa"/>
            <w:vAlign w:val="center"/>
          </w:tcPr>
          <w:p>
            <w:pPr>
              <w:adjustRightInd w:val="0"/>
              <w:snapToGrid w:val="0"/>
              <w:spacing w:line="276" w:lineRule="auto"/>
              <w:ind w:right="-53" w:rightChars="-25"/>
              <w:jc w:val="center"/>
              <w:rPr>
                <w:rFonts w:ascii="宋体" w:hAnsi="Calibri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比赛环节</w:t>
            </w:r>
          </w:p>
        </w:tc>
        <w:tc>
          <w:tcPr>
            <w:tcW w:w="1240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评价内容</w:t>
            </w:r>
          </w:p>
        </w:tc>
        <w:tc>
          <w:tcPr>
            <w:tcW w:w="5624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评价标准</w:t>
            </w:r>
          </w:p>
        </w:tc>
        <w:tc>
          <w:tcPr>
            <w:tcW w:w="861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  <w:jc w:val="center"/>
        </w:trPr>
        <w:tc>
          <w:tcPr>
            <w:tcW w:w="1327" w:type="dxa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授课视频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（</w:t>
            </w: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10</w:t>
            </w:r>
            <w:r>
              <w:rPr>
                <w:rFonts w:ascii="宋体" w:hAnsi="宋体" w:cs="仿宋_GB2312"/>
                <w:sz w:val="24"/>
              </w:rPr>
              <w:t>0</w:t>
            </w:r>
            <w:r>
              <w:rPr>
                <w:rFonts w:hint="eastAsia" w:ascii="宋体" w:hAnsi="宋体" w:cs="仿宋_GB2312"/>
                <w:sz w:val="24"/>
              </w:rPr>
              <w:t>分）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选题设计</w:t>
            </w:r>
          </w:p>
        </w:tc>
        <w:tc>
          <w:tcPr>
            <w:tcW w:w="5624" w:type="dxa"/>
            <w:vAlign w:val="center"/>
          </w:tcPr>
          <w:p>
            <w:pPr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符合《课程标准》的规定和学生的实际，</w:t>
            </w:r>
            <w:r>
              <w:rPr>
                <w:rFonts w:ascii="宋体" w:hAnsi="宋体"/>
                <w:sz w:val="24"/>
              </w:rPr>
              <w:t>体现以学生发展为本的思想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选题简明，主要针对知识点、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历史</w:t>
            </w:r>
            <w:r>
              <w:rPr>
                <w:rFonts w:hint="eastAsia" w:ascii="宋体" w:hAnsi="宋体"/>
                <w:sz w:val="24"/>
              </w:rPr>
              <w:t>活动等环节进行讲授、分析、推理、答疑等教学选题；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设计合理，围绕教学或学习中的常见、典型、有代表性的问题或内容进行针对性设计。</w:t>
            </w:r>
          </w:p>
        </w:tc>
        <w:tc>
          <w:tcPr>
            <w:tcW w:w="861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仿宋_GB23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  <w:jc w:val="center"/>
        </w:trPr>
        <w:tc>
          <w:tcPr>
            <w:tcW w:w="1327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教学内容</w:t>
            </w:r>
          </w:p>
        </w:tc>
        <w:tc>
          <w:tcPr>
            <w:tcW w:w="5624" w:type="dxa"/>
            <w:vAlign w:val="center"/>
          </w:tcPr>
          <w:p>
            <w:pPr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教学内容严谨，不出现任何科学性错误；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教学内容的组织与编排，要符合学生的认知逻辑规律，过程主线清晰，重点突出，逻辑性强。</w:t>
            </w:r>
          </w:p>
        </w:tc>
        <w:tc>
          <w:tcPr>
            <w:tcW w:w="861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default" w:ascii="宋体" w:hAnsi="宋体" w:cs="仿宋_GB2312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4" w:hRule="atLeast"/>
          <w:jc w:val="center"/>
        </w:trPr>
        <w:tc>
          <w:tcPr>
            <w:tcW w:w="1327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作品规范</w:t>
            </w:r>
          </w:p>
        </w:tc>
        <w:tc>
          <w:tcPr>
            <w:tcW w:w="5624" w:type="dxa"/>
            <w:vAlign w:val="center"/>
          </w:tcPr>
          <w:p>
            <w:pPr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Calibri" w:cs="仿宋_GB2312"/>
                <w:sz w:val="24"/>
              </w:rPr>
              <w:t>作品为微课视频，具有一定的独立性和完整性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时长一般为8-10分钟，要求视频画质清晰、图像稳定、声音清楚（无杂音）、声音与画面同步；</w:t>
            </w:r>
            <w:r>
              <w:rPr>
                <w:rFonts w:ascii="宋体" w:hAnsi="宋体" w:cs="仿宋_GB2312"/>
                <w:sz w:val="24"/>
              </w:rPr>
              <w:t xml:space="preserve"> 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课件设计要形象直观、层次分明、简单明了，教学辅助效果好；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录制方法与工具可以自由组合，如用手写板、电子白板、黑板、白纸、 ppt 、Pad、录屏软件、手机、DV摄像机、数码相机等制作。</w:t>
            </w:r>
          </w:p>
        </w:tc>
        <w:tc>
          <w:tcPr>
            <w:tcW w:w="861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2</w:t>
            </w:r>
            <w:r>
              <w:rPr>
                <w:rFonts w:ascii="宋体" w:hAnsi="宋体" w:cs="仿宋_GB23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327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语言规范</w:t>
            </w:r>
          </w:p>
        </w:tc>
        <w:tc>
          <w:tcPr>
            <w:tcW w:w="5624" w:type="dxa"/>
            <w:vAlign w:val="center"/>
          </w:tcPr>
          <w:p>
            <w:pPr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语言标准、清楚、有节奏感，富有感染力。</w:t>
            </w:r>
          </w:p>
        </w:tc>
        <w:tc>
          <w:tcPr>
            <w:tcW w:w="861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仿宋_GB23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  <w:jc w:val="center"/>
        </w:trPr>
        <w:tc>
          <w:tcPr>
            <w:tcW w:w="1327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教学效果</w:t>
            </w:r>
          </w:p>
        </w:tc>
        <w:tc>
          <w:tcPr>
            <w:tcW w:w="5624" w:type="dxa"/>
            <w:vAlign w:val="center"/>
          </w:tcPr>
          <w:p>
            <w:pPr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 xml:space="preserve">完成设定的教学目标，有效解决实际教学问题； 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教学过程深入浅出，形象生动，启发引导性强，有利于提升学生学习积极性和主动性；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促进学生知识思维、方法技能、情感态度和价值观等多方面发展。</w:t>
            </w:r>
          </w:p>
        </w:tc>
        <w:tc>
          <w:tcPr>
            <w:tcW w:w="861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default" w:ascii="宋体" w:hAnsi="宋体" w:cs="仿宋_GB2312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25</w:t>
            </w:r>
          </w:p>
        </w:tc>
      </w:tr>
    </w:tbl>
    <w:p>
      <w:pPr>
        <w:adjustRightInd w:val="0"/>
        <w:snapToGrid w:val="0"/>
        <w:ind w:left="949" w:hanging="949" w:hangingChars="450"/>
        <w:jc w:val="left"/>
        <w:rPr>
          <w:rFonts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</w:rPr>
        <w:t>说明：</w:t>
      </w:r>
      <w:r>
        <w:rPr>
          <w:rFonts w:ascii="仿宋" w:hAnsi="仿宋" w:eastAsia="仿宋"/>
          <w:b/>
          <w:szCs w:val="21"/>
        </w:rPr>
        <w:t>1</w:t>
      </w:r>
      <w:r>
        <w:rPr>
          <w:rFonts w:hint="eastAsia" w:ascii="仿宋" w:hAnsi="仿宋" w:eastAsia="仿宋"/>
          <w:b/>
          <w:szCs w:val="21"/>
        </w:rPr>
        <w:t>. 以上内容共</w:t>
      </w:r>
      <w:r>
        <w:rPr>
          <w:rFonts w:ascii="仿宋" w:hAnsi="仿宋" w:eastAsia="仿宋"/>
          <w:b/>
          <w:szCs w:val="21"/>
        </w:rPr>
        <w:t>100</w:t>
      </w:r>
      <w:r>
        <w:rPr>
          <w:rFonts w:hint="eastAsia" w:ascii="仿宋" w:hAnsi="仿宋" w:eastAsia="仿宋"/>
          <w:b/>
          <w:szCs w:val="21"/>
        </w:rPr>
        <w:t>分， 以上内容共</w:t>
      </w:r>
      <w:r>
        <w:rPr>
          <w:rFonts w:ascii="仿宋" w:hAnsi="仿宋" w:eastAsia="仿宋"/>
          <w:b/>
          <w:szCs w:val="21"/>
        </w:rPr>
        <w:t>100</w:t>
      </w:r>
      <w:r>
        <w:rPr>
          <w:rFonts w:hint="eastAsia" w:ascii="仿宋" w:hAnsi="仿宋" w:eastAsia="仿宋"/>
          <w:b/>
          <w:szCs w:val="21"/>
        </w:rPr>
        <w:t>分，</w:t>
      </w:r>
      <w:r>
        <w:rPr>
          <w:rFonts w:hint="eastAsia" w:ascii="仿宋" w:hAnsi="仿宋" w:eastAsia="仿宋"/>
          <w:b/>
          <w:szCs w:val="21"/>
          <w:lang w:val="en-US" w:eastAsia="zh-CN"/>
        </w:rPr>
        <w:t>每位评委评分后，去掉一个最高分和一个最低分，最终取平均分。（结果保留两位小数）</w:t>
      </w:r>
    </w:p>
    <w:p>
      <w:pPr>
        <w:numPr>
          <w:ilvl w:val="0"/>
          <w:numId w:val="4"/>
        </w:numPr>
        <w:adjustRightInd w:val="0"/>
        <w:snapToGrid w:val="0"/>
        <w:ind w:left="632" w:leftChars="0"/>
        <w:rPr>
          <w:rFonts w:hint="eastAsia"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  <w:lang w:val="en-US" w:eastAsia="zh-CN"/>
        </w:rPr>
        <w:t>授课视频</w:t>
      </w:r>
      <w:r>
        <w:rPr>
          <w:rFonts w:hint="eastAsia" w:ascii="仿宋" w:hAnsi="仿宋" w:eastAsia="仿宋"/>
          <w:b/>
          <w:szCs w:val="21"/>
        </w:rPr>
        <w:t>如出现超时现象，超过</w:t>
      </w:r>
      <w:r>
        <w:rPr>
          <w:rFonts w:hint="eastAsia" w:ascii="仿宋" w:hAnsi="仿宋" w:eastAsia="仿宋"/>
          <w:b/>
          <w:szCs w:val="21"/>
          <w:lang w:val="en-US" w:eastAsia="zh-CN"/>
        </w:rPr>
        <w:t>1</w:t>
      </w:r>
      <w:r>
        <w:rPr>
          <w:rFonts w:hint="eastAsia" w:ascii="仿宋" w:hAnsi="仿宋" w:eastAsia="仿宋"/>
          <w:b/>
          <w:szCs w:val="21"/>
        </w:rPr>
        <w:t>分钟要酌情扣分。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kern w:val="0"/>
          <w:sz w:val="28"/>
          <w:szCs w:val="28"/>
          <w:shd w:val="clear" w:fill="FFFFFF"/>
          <w:lang w:val="en-US" w:eastAsia="zh-CN" w:bidi="ar"/>
        </w:rPr>
      </w:pPr>
    </w:p>
    <w:sectPr>
      <w:pgSz w:w="12189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创艺简标宋">
    <w:altName w:val="方正舒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9B33F"/>
    <w:multiLevelType w:val="singleLevel"/>
    <w:tmpl w:val="C429B33F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10A72CD"/>
    <w:multiLevelType w:val="singleLevel"/>
    <w:tmpl w:val="E10A72CD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056D8C3F"/>
    <w:multiLevelType w:val="singleLevel"/>
    <w:tmpl w:val="056D8C3F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</w:rPr>
    </w:lvl>
  </w:abstractNum>
  <w:abstractNum w:abstractNumId="3">
    <w:nsid w:val="1CA514B9"/>
    <w:multiLevelType w:val="multilevel"/>
    <w:tmpl w:val="1CA514B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1275</Words>
  <Characters>1367</Characters>
  <Lines>0</Lines>
  <Paragraphs>0</Paragraphs>
  <ScaleCrop>false</ScaleCrop>
  <LinksUpToDate>false</LinksUpToDate>
  <CharactersWithSpaces>1390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2022-03-09T02:21:00Z</dcterms:created>
  <dc:creator>加油</dc:creator>
  <cp:lastModifiedBy>雯美妞的iPhone</cp:lastModifiedBy>
  <dcterms:modified xsi:type="dcterms:W3CDTF">2022-03-15T21:49:56Z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2052-11.19.0</vt:lpwstr>
  </property>
  <property fmtid="{D5CDD505-2E9C-101B-9397-08002B2CF9AE}" pid="3" name="ICV">
    <vt:lpwstr>1EEFAD2CC6848C53D69130628C51DE15</vt:lpwstr>
  </property>
</Properties>
</file>