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CE70B">
      <w:pPr>
        <w:pStyle w:val="2"/>
        <w:keepNext w:val="0"/>
        <w:keepLines w:val="0"/>
        <w:pageBreakBefore w:val="0"/>
        <w:widowControl w:val="0"/>
        <w:kinsoku/>
        <w:wordWrap/>
        <w:overflowPunct/>
        <w:topLinePunct w:val="0"/>
        <w:autoSpaceDE/>
        <w:autoSpaceDN/>
        <w:bidi w:val="0"/>
        <w:adjustRightInd/>
        <w:snapToGrid/>
        <w:spacing w:line="226" w:lineRule="auto"/>
        <w:jc w:val="both"/>
        <w:textAlignment w:val="auto"/>
        <w:rPr>
          <w:rFonts w:hint="default" w:ascii="黑体" w:hAnsi="黑体" w:eastAsia="黑体" w:cs="黑体"/>
          <w:snapToGrid w:val="0"/>
          <w:color w:val="000000"/>
          <w:spacing w:val="-4"/>
          <w:kern w:val="0"/>
          <w:sz w:val="31"/>
          <w:szCs w:val="31"/>
          <w:lang w:val="en-US" w:eastAsia="zh-CN" w:bidi="ar-SA"/>
        </w:rPr>
      </w:pPr>
      <w:r>
        <w:rPr>
          <w:rFonts w:hint="default" w:ascii="黑体" w:hAnsi="黑体" w:eastAsia="黑体" w:cs="黑体"/>
          <w:snapToGrid w:val="0"/>
          <w:color w:val="000000"/>
          <w:spacing w:val="-4"/>
          <w:kern w:val="0"/>
          <w:sz w:val="31"/>
          <w:szCs w:val="31"/>
          <w:lang w:val="en-US" w:eastAsia="zh-CN" w:bidi="ar-SA"/>
        </w:rPr>
        <w:t>附件1</w:t>
      </w:r>
    </w:p>
    <w:p w14:paraId="677B49A4">
      <w:pPr>
        <w:pStyle w:val="2"/>
        <w:keepNext w:val="0"/>
        <w:keepLines w:val="0"/>
        <w:pageBreakBefore w:val="0"/>
        <w:widowControl w:val="0"/>
        <w:kinsoku/>
        <w:wordWrap/>
        <w:overflowPunct/>
        <w:topLinePunct w:val="0"/>
        <w:autoSpaceDE/>
        <w:autoSpaceDN/>
        <w:bidi w:val="0"/>
        <w:adjustRightInd/>
        <w:snapToGrid/>
        <w:spacing w:line="226" w:lineRule="auto"/>
        <w:jc w:val="center"/>
        <w:textAlignment w:val="auto"/>
        <w:rPr>
          <w:rFonts w:hint="default" w:cs="仿宋"/>
          <w:b/>
          <w:bCs/>
          <w:sz w:val="40"/>
          <w:szCs w:val="48"/>
          <w:lang w:val="en-US" w:eastAsia="zh-CN"/>
        </w:rPr>
      </w:pPr>
    </w:p>
    <w:p w14:paraId="0197B4E0">
      <w:pPr>
        <w:pStyle w:val="2"/>
        <w:keepNext w:val="0"/>
        <w:keepLines w:val="0"/>
        <w:pageBreakBefore w:val="0"/>
        <w:widowControl w:val="0"/>
        <w:kinsoku/>
        <w:wordWrap/>
        <w:overflowPunct/>
        <w:topLinePunct w:val="0"/>
        <w:autoSpaceDE/>
        <w:autoSpaceDN/>
        <w:bidi w:val="0"/>
        <w:adjustRightInd/>
        <w:snapToGrid/>
        <w:spacing w:line="226" w:lineRule="auto"/>
        <w:jc w:val="center"/>
        <w:textAlignment w:val="auto"/>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高校思想政治工作质量提升综合改革与精品</w:t>
      </w:r>
    </w:p>
    <w:p w14:paraId="694AF8E0">
      <w:pPr>
        <w:pStyle w:val="2"/>
        <w:keepNext w:val="0"/>
        <w:keepLines w:val="0"/>
        <w:pageBreakBefore w:val="0"/>
        <w:widowControl w:val="0"/>
        <w:kinsoku/>
        <w:wordWrap/>
        <w:overflowPunct/>
        <w:topLinePunct w:val="0"/>
        <w:autoSpaceDE/>
        <w:autoSpaceDN/>
        <w:bidi w:val="0"/>
        <w:adjustRightInd/>
        <w:snapToGrid/>
        <w:spacing w:line="226" w:lineRule="auto"/>
        <w:jc w:val="center"/>
        <w:textAlignment w:val="auto"/>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建设项目申报说明</w:t>
      </w:r>
    </w:p>
    <w:p w14:paraId="39A4901B">
      <w:pPr>
        <w:pStyle w:val="2"/>
        <w:keepNext w:val="0"/>
        <w:keepLines w:val="0"/>
        <w:pageBreakBefore w:val="0"/>
        <w:widowControl w:val="0"/>
        <w:kinsoku/>
        <w:wordWrap/>
        <w:overflowPunct/>
        <w:topLinePunct w:val="0"/>
        <w:autoSpaceDE/>
        <w:autoSpaceDN/>
        <w:bidi w:val="0"/>
        <w:adjustRightInd/>
        <w:snapToGrid/>
        <w:spacing w:line="226" w:lineRule="auto"/>
        <w:jc w:val="both"/>
        <w:textAlignment w:val="auto"/>
        <w:rPr>
          <w:rFonts w:hint="default" w:cs="仿宋"/>
          <w:sz w:val="32"/>
          <w:szCs w:val="40"/>
          <w:lang w:val="en-US" w:eastAsia="zh-CN"/>
        </w:rPr>
      </w:pPr>
    </w:p>
    <w:p w14:paraId="501AD659">
      <w:pPr>
        <w:pStyle w:val="2"/>
        <w:keepNext w:val="0"/>
        <w:keepLines w:val="0"/>
        <w:pageBreakBefore w:val="0"/>
        <w:widowControl w:val="0"/>
        <w:kinsoku/>
        <w:wordWrap/>
        <w:overflowPunct/>
        <w:topLinePunct w:val="0"/>
        <w:autoSpaceDE/>
        <w:autoSpaceDN/>
        <w:bidi w:val="0"/>
        <w:adjustRightInd/>
        <w:snapToGrid/>
        <w:spacing w:line="240" w:lineRule="auto"/>
        <w:ind w:firstLine="604" w:firstLineChars="200"/>
        <w:jc w:val="both"/>
        <w:textAlignment w:val="auto"/>
        <w:rPr>
          <w:rFonts w:hint="default" w:ascii="黑体" w:hAnsi="黑体" w:eastAsia="黑体" w:cs="黑体"/>
          <w:snapToGrid w:val="0"/>
          <w:color w:val="000000"/>
          <w:spacing w:val="-4"/>
          <w:kern w:val="0"/>
          <w:sz w:val="31"/>
          <w:szCs w:val="31"/>
          <w:lang w:val="en-US" w:eastAsia="zh-CN" w:bidi="ar-SA"/>
        </w:rPr>
      </w:pPr>
      <w:r>
        <w:rPr>
          <w:rFonts w:hint="default" w:ascii="黑体" w:hAnsi="黑体" w:eastAsia="黑体" w:cs="黑体"/>
          <w:snapToGrid w:val="0"/>
          <w:color w:val="000000"/>
          <w:spacing w:val="-4"/>
          <w:kern w:val="0"/>
          <w:sz w:val="31"/>
          <w:szCs w:val="31"/>
          <w:lang w:val="en-US" w:eastAsia="zh-CN" w:bidi="ar-SA"/>
        </w:rPr>
        <w:t>一、品牌项目示范推广建设</w:t>
      </w:r>
    </w:p>
    <w:p w14:paraId="37732760">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1.理论武装精品项目。深入推进习近平新时代中国特色社会主义思想“进教材、进课堂、进头脑”，探索师生理论武装常态化机制，教育引导广大师生把握好习近平新时代中国特色社会主义思想的世界观和方法论，坚持好、运用好贯穿其中的立场观点方法。进一步做好党的创新理论宣讲工作，提高理论宣讲的吸引力、感染力，推动全省高校党的理论宣讲工作创新发展，坚持理论宣讲“引进来”和“走出去”，邀请领导干部、劳动模范、大国工匠、英雄人物、科学家等各方面模范人物进校园开展思想政治教育讲座培训，打造示范课堂，充分将党的创新理论“引进来”；通过暑期社会实践、“三下乡”活动、网络宣讲、行走的思政课等方式让党的创新理论“走出去”，以把道理讲深、讲透、讲活为目标引领，运用各种载体分群体深入开展习近平新时代中国特色社会主义思想学习研究宣传工作。</w:t>
      </w:r>
    </w:p>
    <w:p w14:paraId="64B9B568">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2.文化育人精品项目。深刻领会习近平文化思想的丰富内涵，以强化校园文化以文化人以文育人为目标引领，加强对学校校园文化各版块、各方面的整体性规划，充分挖掘校园红色资源，将新时代伟大成就作为支撑，充分运用中华优秀传统文化、革命文化、社会主义先进文化开展社会主义核心价值观宣传教育，发挥开学典礼、毕业典礼、校史校训等育人作用，在校内开展党史、新中国史、改革开放史、社会主义发展史宣传教育，把握青少年群体的特点和习惯，组织好青少年学习教育，厚植爱党爱国爱社会主义的情感，让红色基因、革命薪火代代传承，同时开展形式多样、健康向上、格调高雅的校园文化活动，打造校园文化特色资源库，形成较强的品牌效应和育人实效。深入开展马克思主义经典和中华优秀传统文化经典诵读活动，着力打造书香校园。大力创建文明校园，校风学风良好，在本地本校的文化传承创新、精神文明建设中发挥示范引领作用。</w:t>
      </w:r>
    </w:p>
    <w:p w14:paraId="20B997C7">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3.实践育人精品项目。面向高校思政工作队伍，立足知信行有机统一，推动学校小课堂和社会大课堂紧密联动、师生共同参与，全方位构建实践育人新范式。强化育人目标引领，坚持理论教育与实践养成相结合，在社会实践中深刻体验国家在经济、社会、文化、科技、生态等方面的重大战略需求、战略部署，精准锚定人生发展方向。课内外一体设计，将优质实践资源有机纳入教学安排，确保社会实践的学时学分安排。深化定向结对互动，加强与部队、政府、企业、社区、乡村等校外有关单位结对子，建立常态化交流机制，强化社会实践联动。结合专业特色服务，将思政教育、专业教育和创新创业教育深度融合，推动不同类型的学生结合专业所学，提供特色服务，解决社会所需。强化成果绩效管理，完善社会实践成果考核、评价、认定体系建设。注重典型宣传推广，挖掘社会实践先进典型，提炼有特色的实践育人机制、思路、模式，探索社会主义建设者和接班人培养的实践路径。</w:t>
      </w:r>
    </w:p>
    <w:p w14:paraId="3200A4D0">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ascii="仿宋" w:hAnsi="仿宋" w:eastAsia="仿宋" w:cs="仿宋"/>
          <w:kern w:val="2"/>
          <w:sz w:val="32"/>
          <w:szCs w:val="40"/>
          <w:lang w:val="en-US" w:eastAsia="zh-CN" w:bidi="ar-SA"/>
        </w:rPr>
        <w:t>4.</w:t>
      </w:r>
      <w:r>
        <w:rPr>
          <w:rFonts w:hint="default" w:cs="仿宋"/>
          <w:sz w:val="32"/>
          <w:szCs w:val="40"/>
          <w:lang w:val="en-US" w:eastAsia="zh-CN"/>
        </w:rPr>
        <w:t>网络育人精品项目。注重推动形成共建共享、互联互通、同向同行的高校网络育人格局，有效建立师生黏合度高、覆盖面广、社会影响较大的网络平台。打造网络思想政治教育特色品牌，如弘扬主流价值，积极传播正能量，产生广泛、正向社会影响的网络消息、网络纪实、网言网语等以文字为主要载体的网络作品；充分体现时代特色、思想内涵深刻的摄影图片、静态创意图片、动态创意图片等以图片为主要载体的网络作品；创新新颖、语态生动、制作精良的音频、视频、动漫、网络直播等以音视频为主要载体的网络作品；综合运用多媒体手段和多种网络表现方式，从不同角度全面报道同一事件、人物、主题，具有较强共同特征、社会认同度高的网络专题、专栏；以及各类网络文化教育活动具有较强的时代感、创新性、实效性，注重加强师生网络安全意识、文明素养、行为习惯教育，育人导向鲜明、品牌效应显著、运行模式健全、传播效果良好。推动人工智能技术与思想政治工作的深度融合，围绕内容供给、队伍建设、精准思政等领域，创新打造“AI+思政”的智慧系统、典型应用和协同平台，促进高校思想政治工作数字化、智能化、智慧化。完善网络文化成果评价认证体系，将优秀网络文化成果纳入教师职称评聘和评奖评优体系。</w:t>
      </w:r>
    </w:p>
    <w:p w14:paraId="12EB2ADA">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5.高校“一站式”学生社区风采展示。进一步落实《高校“一站式”学生社区综合管理模式建设提质增效指南》（2025年修订版）文件要求，推进以党建引领高校基层治理，推动校院（系部）领导力量、思政力量、专业力量、管理力量和服务力量下沉，做好学生思想动态精准摸排，切实打通新时代高校育人工作的“最后一公里”。按照“党建引领、队伍入驻、学生参与、文化建设、数字赋能、条件保障”6个版块分项展示“一站式”学生社区建设风采。党建引领：聚焦以高质量党建引领构建具有校本特色的学生社区育人生态情况，展示在“一站式”学生社区建设中强化党委领导、发挥部门作用、健全体制机制、加强基层治理、培育党建特色等方面的经验做法、创新路径和工作品牌。队伍入驻：贯彻“以学生为中心”的育人理念，展示在“一站式”学生社区建设中有效整合校内外各方育人资源，不断丰富社区育人队伍，推动各方育人力量压到学生中间，协同做好学生教育、管理、服务工作的经验做法和育人品牌。学生参与：围绕激发学生参与“一站式”学生社区建设的内生动力，展示建立健全社区学生组织、活动体系、评价模式的经验做法，重点展现形成的学生深度参与社区治理的长效机制和典型经验以及涌现出的学生榜样团队。文化建设：聚焦培育浓厚良好的社区特色文化，展现在“一站式”学生社区建设中统筹布局文化育人体系、丰富空间文化内涵、开展特色文化活动的经验做法以及打造的具有时代特征、学校特色、社区特点的文化品牌。数字赋能：紧密围绕智慧社区建设，展示在“一站式”学生社区建设中完善数字基础、集成学生数据、开发信息化应用等方面的经验做法，重点展现通过数据分析挖掘学生成长规律和发展需求，实现为精准思政提供决策辅助的有效探索。条件保障：聚焦构建完备的社区建设保障体系，展示在“一站式”学生社区建设中紧密对接学生成长需求，充分配备人财物等资源，实现队伍、空间、经费、机制等充分保障的经验做法。围绕以上1个或多个方面在跨部门协同、特色品牌打造、智慧平台建设等方面建设经验与成果，挖掘社区建设中的亮点特色，不断创新方式方法，形成理论成果、实践案例等宣传展示载体，通过交流合作、课题研究等方式发挥辐射带动作用，引领省内高校学生社区高质量发展。</w:t>
      </w:r>
    </w:p>
    <w:p w14:paraId="7A434997">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6.高校原创文化精品项目。坚持思想教育与艺术素质教育相结合，坚持思想精深、艺术精湛、制作精良相统一，推动高校广大师生积极创作体现时代精神，弘扬社会主义核心价值观，有机融入中华优秀传统文化、革命文化、社会主义先进文化和新时代伟大成就，反映教育改革发展成就，讴歌党、讴歌祖国、讴歌人民、讴歌英雄，接地气、传得开、留得下的原创校园文化精品力作。择优推广一批由高校师生原创的优秀文化作品，促进校园文化繁荣发展，推动以文化人、以文育人，滋养师生心灵、涵育师生品行、引领社会风尚。申报作品应为高校师生自主创作生产、主题鲜明、情感真挚、可推广性强的校园文化成熟作品，包括舞台剧、音乐、舞蹈、影视、文学等多种形式。作品应坚持育人导向，具有突出的思想性，聚焦时代主题，坚守中华文化立场，传播社会主义核心价值观。作品应符合人民群众和广大师生的审美需求，具有较高的艺术水准和欣赏价值，能艺术地呈现、传达、叙述、演绎作品所承载的思想内涵、价值理念、精神力量、文化意蕴和美学品位。作品应具有一定展演基础，师生满意度、参与度较高，社会反响与教育效果良好。</w:t>
      </w:r>
    </w:p>
    <w:p w14:paraId="17FABA59">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7.辅导员工作精品项目。围绕深入学习领会习近平新时代中国特色社会主义思想，培育和践行社会主义核心价值观，坚持立德树人基本导向，凸显时代特征和学校特色，贴近大学生思想、学习和生活实际，致力于培育学生的社会责任感、实践能力和创新精神，主题突出，成效显著。从思想引领、学生思想动态感知、心理健康、重点群体关注、危机事件应对、班团建设等方面挖掘有特点的育人范式，项目要富有针对性、实效性，已持续开展并取得阶段性成效，形成一定的典型性经验、稳固的工作平台和长效工作机制，具备示范作用、引领能力、辐射效应和推广价值。</w:t>
      </w:r>
    </w:p>
    <w:p w14:paraId="3D271A24">
      <w:pPr>
        <w:keepNext w:val="0"/>
        <w:keepLines w:val="0"/>
        <w:pageBreakBefore w:val="0"/>
        <w:widowControl w:val="0"/>
        <w:kinsoku/>
        <w:wordWrap/>
        <w:overflowPunct/>
        <w:topLinePunct w:val="0"/>
        <w:autoSpaceDE/>
        <w:autoSpaceDN/>
        <w:bidi w:val="0"/>
        <w:adjustRightInd/>
        <w:snapToGrid/>
        <w:spacing w:line="240" w:lineRule="auto"/>
        <w:ind w:left="648"/>
        <w:textAlignment w:val="auto"/>
        <w:outlineLvl w:val="1"/>
        <w:rPr>
          <w:rFonts w:ascii="黑体" w:hAnsi="黑体" w:eastAsia="黑体" w:cs="黑体"/>
          <w:sz w:val="31"/>
          <w:szCs w:val="31"/>
        </w:rPr>
      </w:pPr>
      <w:r>
        <w:rPr>
          <w:rFonts w:ascii="黑体" w:hAnsi="黑体" w:eastAsia="黑体" w:cs="黑体"/>
          <w:spacing w:val="8"/>
          <w:sz w:val="31"/>
          <w:szCs w:val="31"/>
        </w:rPr>
        <w:t>二、骨干队伍培育提升建设内容及要求</w:t>
      </w:r>
    </w:p>
    <w:p w14:paraId="559138C8">
      <w:pPr>
        <w:keepNext w:val="0"/>
        <w:keepLines w:val="0"/>
        <w:pageBreakBefore w:val="0"/>
        <w:widowControl w:val="0"/>
        <w:kinsoku/>
        <w:wordWrap/>
        <w:overflowPunct/>
        <w:topLinePunct w:val="0"/>
        <w:autoSpaceDE/>
        <w:autoSpaceDN/>
        <w:bidi w:val="0"/>
        <w:adjustRightInd/>
        <w:snapToGrid/>
        <w:spacing w:line="240" w:lineRule="auto"/>
        <w:ind w:left="669"/>
        <w:textAlignment w:val="auto"/>
        <w:rPr>
          <w:rFonts w:ascii="楷体" w:hAnsi="楷体" w:eastAsia="楷体" w:cs="楷体"/>
          <w:sz w:val="31"/>
          <w:szCs w:val="31"/>
        </w:rPr>
      </w:pPr>
      <w:r>
        <w:rPr>
          <w:rFonts w:ascii="楷体" w:hAnsi="楷体" w:eastAsia="楷体" w:cs="楷体"/>
          <w:spacing w:val="-2"/>
          <w:sz w:val="31"/>
          <w:szCs w:val="31"/>
        </w:rPr>
        <w:t>（一）计划</w:t>
      </w:r>
    </w:p>
    <w:p w14:paraId="05A3C6E7">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网络教育名师工作室</w:t>
      </w:r>
      <w:r>
        <w:rPr>
          <w:rFonts w:hint="eastAsia" w:cs="仿宋"/>
          <w:sz w:val="32"/>
          <w:szCs w:val="40"/>
          <w:lang w:val="en-US" w:eastAsia="zh-CN"/>
        </w:rPr>
        <w:t xml:space="preserve">                       </w:t>
      </w:r>
      <w:r>
        <w:rPr>
          <w:rFonts w:hint="default" w:cs="仿宋"/>
          <w:sz w:val="32"/>
          <w:szCs w:val="40"/>
          <w:lang w:val="en-US" w:eastAsia="zh-CN"/>
        </w:rPr>
        <w:t>10个</w:t>
      </w:r>
    </w:p>
    <w:p w14:paraId="18BCA8EC">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思政课名师工作室</w:t>
      </w:r>
      <w:r>
        <w:rPr>
          <w:rFonts w:hint="eastAsia" w:cs="仿宋"/>
          <w:sz w:val="32"/>
          <w:szCs w:val="40"/>
          <w:lang w:val="en-US" w:eastAsia="zh-CN"/>
        </w:rPr>
        <w:t xml:space="preserve">                         </w:t>
      </w:r>
      <w:r>
        <w:rPr>
          <w:rFonts w:hint="default" w:cs="仿宋"/>
          <w:sz w:val="32"/>
          <w:szCs w:val="40"/>
          <w:lang w:val="en-US" w:eastAsia="zh-CN"/>
        </w:rPr>
        <w:t>10个</w:t>
      </w:r>
    </w:p>
    <w:p w14:paraId="030280C7">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心理健康教育名师工作室</w:t>
      </w:r>
      <w:r>
        <w:rPr>
          <w:rFonts w:hint="eastAsia" w:cs="仿宋"/>
          <w:sz w:val="32"/>
          <w:szCs w:val="40"/>
          <w:lang w:val="en-US" w:eastAsia="zh-CN"/>
        </w:rPr>
        <w:t xml:space="preserve">                   </w:t>
      </w:r>
      <w:r>
        <w:rPr>
          <w:rFonts w:hint="default" w:cs="仿宋"/>
          <w:sz w:val="32"/>
          <w:szCs w:val="40"/>
          <w:lang w:val="en-US" w:eastAsia="zh-CN"/>
        </w:rPr>
        <w:t>10个</w:t>
      </w:r>
    </w:p>
    <w:p w14:paraId="1822DA79">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辅导员名师工作室</w:t>
      </w:r>
      <w:r>
        <w:rPr>
          <w:rFonts w:hint="eastAsia" w:cs="仿宋"/>
          <w:sz w:val="32"/>
          <w:szCs w:val="40"/>
          <w:lang w:val="en-US" w:eastAsia="zh-CN"/>
        </w:rPr>
        <w:t xml:space="preserve">                         </w:t>
      </w:r>
      <w:r>
        <w:rPr>
          <w:rFonts w:hint="default" w:cs="仿宋"/>
          <w:sz w:val="32"/>
          <w:szCs w:val="40"/>
          <w:lang w:val="en-US" w:eastAsia="zh-CN"/>
        </w:rPr>
        <w:t>10个</w:t>
      </w:r>
    </w:p>
    <w:p w14:paraId="079C2842">
      <w:pPr>
        <w:keepNext w:val="0"/>
        <w:keepLines w:val="0"/>
        <w:pageBreakBefore w:val="0"/>
        <w:widowControl w:val="0"/>
        <w:kinsoku/>
        <w:wordWrap/>
        <w:overflowPunct/>
        <w:topLinePunct w:val="0"/>
        <w:autoSpaceDE/>
        <w:autoSpaceDN/>
        <w:bidi w:val="0"/>
        <w:adjustRightInd/>
        <w:snapToGrid/>
        <w:spacing w:line="240" w:lineRule="auto"/>
        <w:ind w:left="669"/>
        <w:textAlignment w:val="auto"/>
        <w:rPr>
          <w:rFonts w:ascii="楷体" w:hAnsi="楷体" w:eastAsia="楷体" w:cs="楷体"/>
          <w:sz w:val="31"/>
          <w:szCs w:val="31"/>
        </w:rPr>
      </w:pPr>
      <w:r>
        <w:rPr>
          <w:rFonts w:ascii="楷体" w:hAnsi="楷体" w:eastAsia="楷体" w:cs="楷体"/>
          <w:spacing w:val="-6"/>
          <w:sz w:val="31"/>
          <w:szCs w:val="31"/>
        </w:rPr>
        <w:t>（二）申报条件</w:t>
      </w:r>
      <w:bookmarkStart w:id="0" w:name="_GoBack"/>
      <w:bookmarkEnd w:id="0"/>
    </w:p>
    <w:p w14:paraId="316990FF">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1.网络教育名师工作室</w:t>
      </w:r>
    </w:p>
    <w:p w14:paraId="75E1C76A">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网络教育名师工作室实行主持人负责制，由10名成员组成（允许跨校），申报者应具备以下条件：</w:t>
      </w:r>
    </w:p>
    <w:p w14:paraId="620BD8AB">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（1）政治立场坚定，学识渊博、人格魅力强，师德高尚，乐于奉献，有较强的责任心和组织管理能力，能够主动承担工作任务。</w:t>
      </w:r>
    </w:p>
    <w:p w14:paraId="4CF2852F">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（2）我省高校45周岁以下（1980年以后出生），具有较强的理论研究能力，能够运用马克思主义理论的立场、观点、方法分析问题，将道理讲清讲透；能够围绕网络教育工作开展研究，形成系列研究成果。</w:t>
      </w:r>
    </w:p>
    <w:p w14:paraId="61F82E98">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（3）长期活跃在互联网上，针对重大理论问题、热点问题及时回应师生关切，撰写网络文章，具有较大影响力。建设或负责的网络平台有长期稳定的流量，有较大数量的关注群体。</w:t>
      </w:r>
    </w:p>
    <w:p w14:paraId="7E367563">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（4）创作的网络文化作品引发高校师生较大量的关注、转发、评论，有效发挥滋养人心、凝聚力量的积极作用。经常性组织开展网络文化建设讲座、网络文明素养教育等相关活动，育人成效明显。</w:t>
      </w:r>
    </w:p>
    <w:p w14:paraId="5593DA1C">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5）优先考虑曾获评省级及以上“五个一百网络正能量作品（榜样）”“网络教育名师”“辅导员年度人物”“思政课教学技能大赛”“辅导员素质能力大赛”等省级一等奖及以上奖项获得者以及网评员队伍成员，且在理论研究、工作实践中产生显著效果的高校网络教育团队。</w:t>
      </w:r>
    </w:p>
    <w:p w14:paraId="1FF17CA0">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2.思政课名师工作室</w:t>
      </w:r>
    </w:p>
    <w:p w14:paraId="4C81BF4B">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思政课名师工作室实行主持人负责制，每个工作室设主持人1名，工作室成员（专兼职教师）10名（允许跨校），申报者应具备以下条件：</w:t>
      </w:r>
    </w:p>
    <w:p w14:paraId="6AA7E3E1">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（1）政治立场坚定，学识渊博、人格魅力强，师德高尚，乐于奉献，有较强的责任心和组织管理能力，能够主动承担工作任务。</w:t>
      </w:r>
    </w:p>
    <w:p w14:paraId="6608D745">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（2）我省高校45周岁以下（1980年以后出生），具有副高及以上专业技术职务或具有博士学位的专职思政课教师。</w:t>
      </w:r>
    </w:p>
    <w:p w14:paraId="62F76BD7">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（3）在高校思政课教学岗位工作5年及以上，教学方法创新，受到学生欢迎；在教学研究方面成果显著，在中央和地方主要媒体或在核心期刊发表多篇高质量教学科研论文或出版有一定影响的教育教学改革专著。</w:t>
      </w:r>
    </w:p>
    <w:p w14:paraId="10DA6E18">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（4）热爱思想政治教育工作，具有先进的教育理念和改革创新的意识，教学成绩优异，教学特色鲜明，教学效果突出，在全省乃至全国具有较高的知名度和影响力。</w:t>
      </w:r>
    </w:p>
    <w:p w14:paraId="419061B1">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（5）在深化思政课教学内容、教学方法、教学手段等方面有显著成绩，符合以下条件的优先考虑：</w:t>
      </w:r>
    </w:p>
    <w:p w14:paraId="2E6FCB60">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①</w:t>
      </w:r>
      <w:r>
        <w:rPr>
          <w:rFonts w:hint="eastAsia" w:cs="仿宋"/>
          <w:sz w:val="32"/>
          <w:szCs w:val="40"/>
          <w:lang w:val="en-US" w:eastAsia="zh-CN"/>
        </w:rPr>
        <w:t xml:space="preserve"> </w:t>
      </w:r>
      <w:r>
        <w:rPr>
          <w:rFonts w:hint="default" w:cs="仿宋"/>
          <w:sz w:val="32"/>
          <w:szCs w:val="40"/>
          <w:lang w:val="en-US" w:eastAsia="zh-CN"/>
        </w:rPr>
        <w:t>历届全国高校思政课教学展示活动一等奖以上获奖教师、2022年和2024年省高校思政课教学技能“大比武”活动特等奖获奖教师；</w:t>
      </w:r>
    </w:p>
    <w:p w14:paraId="687EFDD4">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②</w:t>
      </w:r>
      <w:r>
        <w:rPr>
          <w:rFonts w:hint="eastAsia" w:cs="仿宋"/>
          <w:sz w:val="32"/>
          <w:szCs w:val="40"/>
          <w:lang w:val="en-US" w:eastAsia="zh-CN"/>
        </w:rPr>
        <w:t xml:space="preserve"> </w:t>
      </w:r>
      <w:r>
        <w:rPr>
          <w:rFonts w:hint="default" w:cs="仿宋"/>
          <w:sz w:val="32"/>
          <w:szCs w:val="40"/>
          <w:lang w:val="en-US" w:eastAsia="zh-CN"/>
        </w:rPr>
        <w:t>国家社科基金思政课专项、省教改思政课专项、省哲学社会科学规划项目思政课专项主持人；</w:t>
      </w:r>
    </w:p>
    <w:p w14:paraId="520B2C57">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③</w:t>
      </w:r>
      <w:r>
        <w:rPr>
          <w:rFonts w:hint="eastAsia" w:cs="仿宋"/>
          <w:sz w:val="32"/>
          <w:szCs w:val="40"/>
          <w:lang w:val="en-US" w:eastAsia="zh-CN"/>
        </w:rPr>
        <w:t xml:space="preserve"> </w:t>
      </w:r>
      <w:r>
        <w:rPr>
          <w:rFonts w:hint="default" w:cs="仿宋"/>
          <w:sz w:val="32"/>
          <w:szCs w:val="40"/>
          <w:lang w:val="en-US" w:eastAsia="zh-CN"/>
        </w:rPr>
        <w:t>高校思政课《教学要点与参考资料》编写组成员、《马克思主义学院发展报告》编审组成员；</w:t>
      </w:r>
    </w:p>
    <w:p w14:paraId="16CA18BD">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④</w:t>
      </w:r>
      <w:r>
        <w:rPr>
          <w:rFonts w:hint="eastAsia" w:cs="仿宋"/>
          <w:sz w:val="32"/>
          <w:szCs w:val="40"/>
          <w:lang w:val="en-US" w:eastAsia="zh-CN"/>
        </w:rPr>
        <w:t xml:space="preserve"> </w:t>
      </w:r>
      <w:r>
        <w:rPr>
          <w:rFonts w:hint="default" w:cs="仿宋"/>
          <w:sz w:val="32"/>
          <w:szCs w:val="40"/>
          <w:lang w:val="en-US" w:eastAsia="zh-CN"/>
        </w:rPr>
        <w:t>省高校思政课教指委委员。</w:t>
      </w:r>
    </w:p>
    <w:p w14:paraId="79331E3D">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3.心理健康教育名师工作室</w:t>
      </w:r>
    </w:p>
    <w:p w14:paraId="018DC5AC">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心理健康教育名师工作室实行主持人负责制，每个工作室设主持人1名，工作室成员（专兼职教师）10名（允许跨校），拟申报工作室应具备以下条件：</w:t>
      </w:r>
    </w:p>
    <w:p w14:paraId="632549DD">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（1）所在高校高度重视大学生心理健康教育工作，体制机制健全，队伍建设有力，能够按师生比不低于1:4000的比例配备专职教师，开足开齐心理健康教育必修课程。</w:t>
      </w:r>
    </w:p>
    <w:p w14:paraId="423A07F5">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（2）主持人年龄45周岁以下（1980年以后出生），须为我省高校在岗在编教师，且专职从事大学生心理健康教育工作5年以上，具有副高级（含）以上职称或取得心理学相关专业博士学位。</w:t>
      </w:r>
    </w:p>
    <w:p w14:paraId="4D76A6A4">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3）主持人及成员政治立场坚定，坚决拥护党的路线、方针、政策，有较高的思想政治素质，廉洁自律，遵纪守法，无学术不端等不良信用记录；热爱学生心理健康教育工作，品行端正，责任心强，爱岗敬业，师德高尚，师生满意度高，且个人无重大责任事故发生；在高校心理健康教育和咨询工作专业领域有良好的理论素养、丰富的实践经验、较强的教学科研能力和突出的专业成就；关心心理健康教育青年教师的成长，热心青年教师的培育培养，组织管理能力强，善于指导青年教师开展学习、研修和实践，有定期带教的时间和精力。</w:t>
      </w:r>
    </w:p>
    <w:p w14:paraId="3B4DEC89">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（4）优先考虑已经运行一年以上，且在工作室机制体制建设、理论研究、工作实践中产生显著效果的心理工作室。</w:t>
      </w:r>
    </w:p>
    <w:p w14:paraId="47DDF4FB">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4.辅导员名师工作室</w:t>
      </w:r>
    </w:p>
    <w:p w14:paraId="7F525DC3">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辅导员工作室实行主持人负责制，由10名成员组成（允许跨校）。主持人应为高校在职在岗的专职辅导员或兼职辅导员（从事学生工作的党政干部），申报者应具备以下条件：</w:t>
      </w:r>
    </w:p>
    <w:p w14:paraId="1CF17596">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（1）政治立场坚定，拥护党的基本路线、方针和政策，热爱学生工作，具有高度的事业心和责任感，工作勤恳扎实，品行端正、师德高尚。</w:t>
      </w:r>
    </w:p>
    <w:p w14:paraId="60A93BC2">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（2）主持人原则上具有讲师及以上专业技术职务，从事辅导员工作4年以上的专职辅导员，年龄不超过45岁（1980年以后出生）。</w:t>
      </w:r>
    </w:p>
    <w:p w14:paraId="30C0A92A">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（3）主持人统筹协调能力强，善于凝聚力量、带领队伍，工作业绩突出，具有较强的研究能力和实践工作成果。</w:t>
      </w:r>
    </w:p>
    <w:p w14:paraId="7D1CB1A7">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（4）所在高校高度重视辅导员队伍建设，学校综合师生比达到1：200的标准，体制机制健全，辅导员队伍建设有力，优先考虑已经落实辅导员职务职级“双线”晋升及已经开展校级辅导员工作室建设的高校。</w:t>
      </w:r>
    </w:p>
    <w:p w14:paraId="7F253DF7">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cs="仿宋"/>
          <w:sz w:val="32"/>
          <w:szCs w:val="40"/>
          <w:lang w:val="en-US" w:eastAsia="zh-CN"/>
        </w:rPr>
      </w:pPr>
      <w:r>
        <w:rPr>
          <w:rFonts w:hint="default" w:cs="仿宋"/>
          <w:sz w:val="32"/>
          <w:szCs w:val="40"/>
          <w:lang w:val="en-US" w:eastAsia="zh-CN"/>
        </w:rPr>
        <w:t>（5）优先考虑曾获评省级及以上“辅导员年度人物”“优秀辅导员”“辅导员素质能力大赛”等省级一等奖及以上奖项获得者，且在理论研究、工作实践中产生显著效果的高校辅导员团队。</w:t>
      </w:r>
    </w:p>
    <w:p w14:paraId="424F5E0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BDEE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0FFAC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A0FFAC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74C56"/>
    <w:rsid w:val="41574C56"/>
    <w:rsid w:val="43E16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5350</Words>
  <Characters>5403</Characters>
  <Lines>0</Lines>
  <Paragraphs>0</Paragraphs>
  <TotalTime>0</TotalTime>
  <ScaleCrop>false</ScaleCrop>
  <LinksUpToDate>false</LinksUpToDate>
  <CharactersWithSpaces>5523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2025-06-25T00:49:00Z</dcterms:created>
  <dc:creator>迪小迪。</dc:creator>
  <cp:lastModifiedBy>迪小迪。</cp:lastModifiedBy>
  <dcterms:modified xsi:type="dcterms:W3CDTF">2025-06-25T02:47:16Z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1B80573E49EB46439EB881639F67E0AA_11</vt:lpwstr>
  </property>
  <property fmtid="{D5CDD505-2E9C-101B-9397-08002B2CF9AE}" pid="4" name="KSOTemplateDocerSaveRecord">
    <vt:lpwstr>eyJoZGlkIjoiZDE1ZTc2NGI0YjhmY2Q4OTkzOGNmNzYyNGQ1NDE3OGUiLCJ1c2VySWQiOiIzMTU4MzIzMDAifQ==</vt:lpwstr>
  </property>
</Properties>
</file>