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一步步教你网上应征报名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年全国征兵网网上登记报名于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日开始。全国广大适龄男青年可登录全国征兵网进行兵役登记和应征报名，之后根据兵役机关安排进行实地初审初检。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一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</w:t>
      </w: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在全国征兵网（https://www.gfbzb.gov.cn/）首页右侧，点击“兵役登记（男兵）”，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应征报名不用进行兵役登记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男生，直接从“兵役登记（男兵）”进入页面就可以了；否则就从“应征报名（男兵）”进入页面；如果想报名招收士官，就从“招收士官报名”进入页面，不过，今年的招收士官貌似还没开始 -_-!!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  <w:bookmarkStart w:id="0" w:name="_GoBack"/>
      <w:bookmarkEnd w:id="0"/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二、登入系统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三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、填写信息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河南师范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四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、</w:t>
      </w:r>
      <w:r>
        <w:rPr>
          <w:rFonts w:ascii="仿宋" w:hAnsi="仿宋" w:eastAsia="仿宋"/>
          <w:b/>
          <w:bCs/>
          <w:color w:val="3E3E3E"/>
          <w:sz w:val="24"/>
          <w:szCs w:val="24"/>
          <w:shd w:val="clear" w:color="auto" w:fill="FFFFFF"/>
        </w:rPr>
        <w:t>常见问题及解决办法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年全国男兵应征报名时间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年上半年应征报名时间为202</w:t>
      </w:r>
      <w:r>
        <w:rPr>
          <w:rFonts w:ascii="仿宋" w:hAnsi="仿宋" w:eastAsia="仿宋" w:cstheme="minorBidi"/>
          <w:color w:val="3E3E3E"/>
          <w:kern w:val="2"/>
          <w:shd w:val="clear" w:color="auto" w:fill="FFFFFF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年12月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日起。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男兵如果已被确认为预征对象，如果修改姓名，将清除您的“兵员预征”及以后所有流程(送检、体检、政审、预定兵)的数据，同时将取消您的预征对象资格，请慎重使用该功能。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7"/>
    <w:rsid w:val="000B2F90"/>
    <w:rsid w:val="00367A67"/>
    <w:rsid w:val="00694611"/>
    <w:rsid w:val="00B90439"/>
    <w:rsid w:val="2D762EFD"/>
    <w:rsid w:val="36492B55"/>
    <w:rsid w:val="36493874"/>
    <w:rsid w:val="4AE76D8C"/>
    <w:rsid w:val="7C2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28</TotalTime>
  <ScaleCrop>false</ScaleCrop>
  <LinksUpToDate>false</LinksUpToDate>
  <CharactersWithSpaces>1811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LENOVO</cp:lastModifiedBy>
  <dcterms:modified xsi:type="dcterms:W3CDTF">2021-12-01T02:15:40Z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BAADBE477FDC4E3FBB68B150CF6AAD6D</vt:lpwstr>
  </property>
</Properties>
</file>