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8D" w:rsidRPr="00EA4FD3" w:rsidRDefault="0040116E" w:rsidP="00FB3E5B">
      <w:pPr>
        <w:spacing w:line="760" w:lineRule="exact"/>
        <w:jc w:val="center"/>
        <w:rPr>
          <w:rFonts w:ascii="黑体" w:eastAsia="黑体" w:hAnsi="黑体" w:cs="宋体"/>
          <w:bCs/>
          <w:sz w:val="32"/>
          <w:szCs w:val="32"/>
        </w:rPr>
      </w:pPr>
      <w:r w:rsidRPr="00EA4FD3">
        <w:rPr>
          <w:rFonts w:ascii="黑体" w:eastAsia="黑体" w:hAnsi="黑体" w:cs="宋体" w:hint="eastAsia"/>
          <w:bCs/>
          <w:sz w:val="32"/>
          <w:szCs w:val="32"/>
        </w:rPr>
        <w:t>教育学部</w:t>
      </w:r>
      <w:r w:rsidR="00CB3CF7" w:rsidRPr="00EA4FD3">
        <w:rPr>
          <w:rFonts w:ascii="黑体" w:eastAsia="黑体" w:hAnsi="黑体" w:cs="宋体" w:hint="eastAsia"/>
          <w:bCs/>
          <w:sz w:val="32"/>
          <w:szCs w:val="32"/>
        </w:rPr>
        <w:t>普通</w:t>
      </w:r>
      <w:r w:rsidR="00EA4FD3" w:rsidRPr="00EA4FD3">
        <w:rPr>
          <w:rFonts w:ascii="黑体" w:eastAsia="黑体" w:hAnsi="黑体" w:cs="宋体" w:hint="eastAsia"/>
          <w:bCs/>
          <w:sz w:val="32"/>
          <w:szCs w:val="32"/>
        </w:rPr>
        <w:t>全日制</w:t>
      </w:r>
      <w:r w:rsidR="00CB3CF7" w:rsidRPr="00EA4FD3">
        <w:rPr>
          <w:rFonts w:ascii="黑体" w:eastAsia="黑体" w:hAnsi="黑体" w:cs="宋体" w:hint="eastAsia"/>
          <w:bCs/>
          <w:sz w:val="32"/>
          <w:szCs w:val="32"/>
        </w:rPr>
        <w:t>本科生转专业</w:t>
      </w:r>
      <w:r w:rsidR="00EA4FD3" w:rsidRPr="00EA4FD3">
        <w:rPr>
          <w:rFonts w:ascii="黑体" w:eastAsia="黑体" w:hAnsi="黑体" w:cs="宋体" w:hint="eastAsia"/>
          <w:bCs/>
          <w:sz w:val="32"/>
          <w:szCs w:val="32"/>
        </w:rPr>
        <w:t>暂行办法</w:t>
      </w:r>
      <w:r w:rsidR="0096049F" w:rsidRPr="00EA4FD3">
        <w:rPr>
          <w:rFonts w:ascii="黑体" w:eastAsia="黑体" w:hAnsi="黑体" w:cs="宋体" w:hint="eastAsia"/>
          <w:bCs/>
          <w:sz w:val="32"/>
          <w:szCs w:val="32"/>
        </w:rPr>
        <w:t>（试行）</w:t>
      </w:r>
    </w:p>
    <w:p w:rsidR="00485C2A" w:rsidRDefault="00485C2A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</w:p>
    <w:p w:rsidR="000B20BB" w:rsidRPr="0040116E" w:rsidRDefault="00CB3CF7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根据教育部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《普通高等学校学生管理规定》（教育部令第41号）</w:t>
      </w:r>
      <w:r w:rsidR="00543C19" w:rsidRPr="0040116E">
        <w:rPr>
          <w:rFonts w:ascii="仿宋_GB2312" w:eastAsia="仿宋_GB2312" w:cs="宋体" w:hint="eastAsia"/>
          <w:bCs/>
          <w:sz w:val="30"/>
          <w:szCs w:val="30"/>
        </w:rPr>
        <w:t>、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河南省教育厅相关文件</w:t>
      </w:r>
      <w:r w:rsidR="00543C19" w:rsidRPr="0040116E">
        <w:rPr>
          <w:rFonts w:ascii="仿宋_GB2312" w:eastAsia="仿宋_GB2312" w:cs="宋体" w:hint="eastAsia"/>
          <w:bCs/>
          <w:sz w:val="30"/>
          <w:szCs w:val="30"/>
        </w:rPr>
        <w:t>和</w:t>
      </w:r>
      <w:r w:rsidR="008B3ECD" w:rsidRPr="0040116E">
        <w:rPr>
          <w:rFonts w:ascii="仿宋_GB2312" w:eastAsia="仿宋_GB2312" w:cs="宋体" w:hint="eastAsia"/>
          <w:bCs/>
          <w:sz w:val="30"/>
          <w:szCs w:val="30"/>
        </w:rPr>
        <w:t>《河南师范大学普通全日制本科生转专业暂行办法（修订）》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（校教字〔201</w:t>
      </w:r>
      <w:r w:rsidR="008B3ECD" w:rsidRPr="0040116E">
        <w:rPr>
          <w:rFonts w:ascii="仿宋_GB2312" w:eastAsia="仿宋_GB2312" w:cs="宋体"/>
          <w:bCs/>
          <w:sz w:val="30"/>
          <w:szCs w:val="30"/>
        </w:rPr>
        <w:t>9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〕1号）</w:t>
      </w:r>
      <w:r w:rsidR="00E9255B" w:rsidRPr="0040116E">
        <w:rPr>
          <w:rFonts w:ascii="仿宋_GB2312" w:eastAsia="仿宋_GB2312" w:cs="宋体" w:hint="eastAsia"/>
          <w:bCs/>
          <w:sz w:val="30"/>
          <w:szCs w:val="30"/>
        </w:rPr>
        <w:t>文件</w:t>
      </w:r>
      <w:r w:rsidR="00386A82">
        <w:rPr>
          <w:rFonts w:ascii="仿宋_GB2312" w:eastAsia="仿宋_GB2312" w:cs="宋体" w:hint="eastAsia"/>
          <w:bCs/>
          <w:sz w:val="30"/>
          <w:szCs w:val="30"/>
        </w:rPr>
        <w:t>精神，结合</w:t>
      </w:r>
      <w:r w:rsidR="0076670C">
        <w:rPr>
          <w:rFonts w:ascii="仿宋_GB2312" w:eastAsia="仿宋_GB2312" w:cs="宋体" w:hint="eastAsia"/>
          <w:bCs/>
          <w:sz w:val="30"/>
          <w:szCs w:val="30"/>
        </w:rPr>
        <w:t>教育学</w:t>
      </w:r>
      <w:r w:rsidR="00386A82">
        <w:rPr>
          <w:rFonts w:ascii="仿宋_GB2312" w:eastAsia="仿宋_GB2312" w:cs="宋体" w:hint="eastAsia"/>
          <w:bCs/>
          <w:sz w:val="30"/>
          <w:szCs w:val="30"/>
        </w:rPr>
        <w:t>部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实际</w:t>
      </w:r>
      <w:r w:rsidR="00386A82">
        <w:rPr>
          <w:rFonts w:ascii="仿宋_GB2312" w:eastAsia="仿宋_GB2312" w:cs="宋体" w:hint="eastAsia"/>
          <w:bCs/>
          <w:sz w:val="30"/>
          <w:szCs w:val="30"/>
        </w:rPr>
        <w:t>，特制定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普通</w:t>
      </w:r>
      <w:r w:rsidR="003C6C9D" w:rsidRPr="0040116E">
        <w:rPr>
          <w:rFonts w:ascii="仿宋_GB2312" w:eastAsia="仿宋_GB2312" w:cs="宋体" w:hint="eastAsia"/>
          <w:bCs/>
          <w:sz w:val="30"/>
          <w:szCs w:val="30"/>
        </w:rPr>
        <w:t>全日制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本科生转专业</w:t>
      </w:r>
      <w:r w:rsidR="00EA4FD3" w:rsidRPr="0040116E">
        <w:rPr>
          <w:rFonts w:ascii="仿宋_GB2312" w:eastAsia="仿宋_GB2312" w:cs="宋体" w:hint="eastAsia"/>
          <w:bCs/>
          <w:sz w:val="30"/>
          <w:szCs w:val="30"/>
        </w:rPr>
        <w:t>暂行办法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。</w:t>
      </w:r>
    </w:p>
    <w:p w:rsidR="00CB3CF7" w:rsidRPr="0040116E" w:rsidRDefault="003413AE" w:rsidP="0040116E">
      <w:pPr>
        <w:spacing w:line="640" w:lineRule="exact"/>
        <w:ind w:firstLineChars="200" w:firstLine="600"/>
        <w:jc w:val="left"/>
        <w:rPr>
          <w:rFonts w:ascii="黑体" w:eastAsia="黑体" w:hAnsi="黑体" w:cs="宋体"/>
          <w:bCs/>
          <w:sz w:val="30"/>
          <w:szCs w:val="30"/>
        </w:rPr>
      </w:pPr>
      <w:r w:rsidRPr="0040116E">
        <w:rPr>
          <w:rFonts w:ascii="黑体" w:eastAsia="黑体" w:hAnsi="黑体" w:cs="宋体" w:hint="eastAsia"/>
          <w:bCs/>
          <w:sz w:val="30"/>
          <w:szCs w:val="30"/>
        </w:rPr>
        <w:t>一、</w:t>
      </w:r>
      <w:r w:rsidR="000722DA">
        <w:rPr>
          <w:rFonts w:ascii="黑体" w:eastAsia="黑体" w:hAnsi="黑体" w:cs="宋体" w:hint="eastAsia"/>
          <w:bCs/>
          <w:sz w:val="30"/>
          <w:szCs w:val="30"/>
        </w:rPr>
        <w:t>教育</w:t>
      </w:r>
      <w:r w:rsidRPr="0040116E">
        <w:rPr>
          <w:rFonts w:ascii="黑体" w:eastAsia="黑体" w:hAnsi="黑体" w:cs="宋体" w:hint="eastAsia"/>
          <w:bCs/>
          <w:sz w:val="30"/>
          <w:szCs w:val="30"/>
        </w:rPr>
        <w:t>学部</w:t>
      </w:r>
      <w:r w:rsidR="000722DA" w:rsidRPr="000722DA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="00CB3CF7" w:rsidRPr="0040116E">
        <w:rPr>
          <w:rFonts w:ascii="黑体" w:eastAsia="黑体" w:hAnsi="黑体" w:cs="宋体" w:hint="eastAsia"/>
          <w:bCs/>
          <w:sz w:val="30"/>
          <w:szCs w:val="30"/>
        </w:rPr>
        <w:t>转专业</w:t>
      </w:r>
      <w:r w:rsidR="00C62B05" w:rsidRPr="0040116E">
        <w:rPr>
          <w:rFonts w:ascii="黑体" w:eastAsia="黑体" w:hAnsi="黑体" w:cs="宋体" w:hint="eastAsia"/>
          <w:bCs/>
          <w:sz w:val="30"/>
          <w:szCs w:val="30"/>
        </w:rPr>
        <w:t>工作</w:t>
      </w:r>
      <w:r w:rsidR="00CB3CF7" w:rsidRPr="0040116E">
        <w:rPr>
          <w:rFonts w:ascii="黑体" w:eastAsia="黑体" w:hAnsi="黑体" w:cs="宋体" w:hint="eastAsia"/>
          <w:bCs/>
          <w:sz w:val="30"/>
          <w:szCs w:val="30"/>
        </w:rPr>
        <w:t>领导小组</w:t>
      </w:r>
    </w:p>
    <w:p w:rsidR="00CB3CF7" w:rsidRPr="0040116E" w:rsidRDefault="00CB3CF7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 xml:space="preserve">组  </w:t>
      </w:r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>长：宋  晔  李帅军</w:t>
      </w:r>
    </w:p>
    <w:p w:rsidR="00CB3CF7" w:rsidRPr="0040116E" w:rsidRDefault="00CB3CF7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副组长：</w:t>
      </w:r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>段宝霞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 xml:space="preserve">  </w:t>
      </w:r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>康淑霞</w:t>
      </w:r>
      <w:r w:rsidR="00E55D05" w:rsidRPr="0040116E">
        <w:rPr>
          <w:rFonts w:ascii="仿宋_GB2312" w:eastAsia="仿宋_GB2312" w:cs="宋体" w:hint="eastAsia"/>
          <w:bCs/>
          <w:sz w:val="30"/>
          <w:szCs w:val="30"/>
        </w:rPr>
        <w:t xml:space="preserve">  </w:t>
      </w:r>
      <w:r w:rsidR="00EE1F33" w:rsidRPr="0040116E">
        <w:rPr>
          <w:rFonts w:ascii="仿宋_GB2312" w:eastAsia="仿宋_GB2312" w:cs="宋体" w:hint="eastAsia"/>
          <w:bCs/>
          <w:sz w:val="30"/>
          <w:szCs w:val="30"/>
        </w:rPr>
        <w:t>叶海智</w:t>
      </w:r>
      <w:r w:rsidR="00DB1DF9" w:rsidRPr="0040116E">
        <w:rPr>
          <w:rFonts w:ascii="仿宋_GB2312" w:eastAsia="仿宋_GB2312" w:cs="宋体" w:hint="eastAsia"/>
          <w:bCs/>
          <w:sz w:val="30"/>
          <w:szCs w:val="30"/>
        </w:rPr>
        <w:t xml:space="preserve"> </w:t>
      </w:r>
      <w:r w:rsidR="00DD20E4" w:rsidRPr="0040116E">
        <w:rPr>
          <w:rFonts w:ascii="仿宋_GB2312" w:eastAsia="仿宋_GB2312" w:cs="宋体"/>
          <w:bCs/>
          <w:sz w:val="30"/>
          <w:szCs w:val="30"/>
        </w:rPr>
        <w:t xml:space="preserve"> </w:t>
      </w:r>
      <w:r w:rsidR="0073717F" w:rsidRPr="0040116E">
        <w:rPr>
          <w:rFonts w:ascii="仿宋_GB2312" w:eastAsia="仿宋_GB2312" w:cs="宋体" w:hint="eastAsia"/>
          <w:bCs/>
          <w:sz w:val="30"/>
          <w:szCs w:val="30"/>
        </w:rPr>
        <w:t xml:space="preserve">李醒东  </w:t>
      </w:r>
      <w:r w:rsidR="00EE1F33" w:rsidRPr="0040116E">
        <w:rPr>
          <w:rFonts w:ascii="仿宋_GB2312" w:eastAsia="仿宋_GB2312" w:cs="宋体" w:hint="eastAsia"/>
          <w:bCs/>
          <w:sz w:val="30"/>
          <w:szCs w:val="30"/>
        </w:rPr>
        <w:t>朱守宏</w:t>
      </w:r>
    </w:p>
    <w:p w:rsidR="00B5063C" w:rsidRDefault="00CB3CF7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成  员：</w:t>
      </w:r>
      <w:r w:rsidR="00BA4833" w:rsidRPr="0040116E">
        <w:rPr>
          <w:rFonts w:ascii="仿宋_GB2312" w:eastAsia="仿宋_GB2312" w:cs="宋体" w:hint="eastAsia"/>
          <w:bCs/>
          <w:sz w:val="30"/>
          <w:szCs w:val="30"/>
        </w:rPr>
        <w:t xml:space="preserve">崔振成  </w:t>
      </w:r>
      <w:r w:rsidR="0073717F" w:rsidRPr="0040116E">
        <w:rPr>
          <w:rFonts w:ascii="仿宋_GB2312" w:eastAsia="仿宋_GB2312" w:cs="宋体" w:hint="eastAsia"/>
          <w:bCs/>
          <w:sz w:val="30"/>
          <w:szCs w:val="30"/>
        </w:rPr>
        <w:t xml:space="preserve">孙小文  </w:t>
      </w:r>
      <w:r w:rsidR="00BA4833" w:rsidRPr="0040116E">
        <w:rPr>
          <w:rFonts w:ascii="仿宋_GB2312" w:eastAsia="仿宋_GB2312" w:cs="宋体" w:hint="eastAsia"/>
          <w:bCs/>
          <w:sz w:val="30"/>
          <w:szCs w:val="30"/>
        </w:rPr>
        <w:t>张  静</w:t>
      </w:r>
      <w:r w:rsidR="003413AE" w:rsidRPr="0040116E">
        <w:rPr>
          <w:rFonts w:ascii="仿宋_GB2312" w:eastAsia="仿宋_GB2312" w:cs="宋体" w:hint="eastAsia"/>
          <w:bCs/>
          <w:sz w:val="30"/>
          <w:szCs w:val="30"/>
        </w:rPr>
        <w:t xml:space="preserve">  </w:t>
      </w:r>
      <w:r w:rsidR="00BA4833" w:rsidRPr="0040116E">
        <w:rPr>
          <w:rFonts w:ascii="仿宋_GB2312" w:eastAsia="仿宋_GB2312" w:cs="宋体" w:hint="eastAsia"/>
          <w:bCs/>
          <w:sz w:val="30"/>
          <w:szCs w:val="30"/>
        </w:rPr>
        <w:t>魏尔康  徐亚萍</w:t>
      </w:r>
    </w:p>
    <w:p w:rsidR="00BA4833" w:rsidRDefault="00B5063C" w:rsidP="00B5063C">
      <w:pPr>
        <w:spacing w:line="560" w:lineRule="exact"/>
        <w:ind w:firstLineChars="600" w:firstLine="1800"/>
        <w:jc w:val="left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石晓倩</w:t>
      </w:r>
    </w:p>
    <w:p w:rsidR="00A14F85" w:rsidRPr="006556FB" w:rsidRDefault="00A14F85" w:rsidP="006556FB">
      <w:pPr>
        <w:spacing w:line="56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 w:rsidRPr="006556FB">
        <w:rPr>
          <w:rFonts w:ascii="黑体" w:eastAsia="黑体" w:hAnsi="黑体" w:cs="宋体" w:hint="eastAsia"/>
          <w:bCs/>
          <w:sz w:val="30"/>
          <w:szCs w:val="30"/>
        </w:rPr>
        <w:t>二、</w:t>
      </w:r>
      <w:r w:rsidR="000722DA" w:rsidRPr="000722DA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Pr="006556FB">
        <w:rPr>
          <w:rFonts w:ascii="黑体" w:eastAsia="黑体" w:hAnsi="黑体" w:cs="宋体" w:hint="eastAsia"/>
          <w:bCs/>
          <w:sz w:val="30"/>
          <w:szCs w:val="30"/>
        </w:rPr>
        <w:t>转专业的条件</w:t>
      </w:r>
    </w:p>
    <w:p w:rsidR="00A14F85" w:rsidRPr="00485C2A" w:rsidRDefault="0076670C" w:rsidP="006556FB">
      <w:pPr>
        <w:spacing w:line="560" w:lineRule="exact"/>
        <w:ind w:firstLineChars="200" w:firstLine="602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cs="宋体" w:hint="eastAsia"/>
          <w:b/>
          <w:bCs/>
          <w:sz w:val="30"/>
          <w:szCs w:val="30"/>
        </w:rPr>
        <w:t>（一）学生符合</w:t>
      </w:r>
      <w:r w:rsidR="00A14F85" w:rsidRPr="00485C2A">
        <w:rPr>
          <w:rFonts w:ascii="仿宋_GB2312" w:eastAsia="仿宋_GB2312" w:cs="宋体" w:hint="eastAsia"/>
          <w:b/>
          <w:bCs/>
          <w:sz w:val="30"/>
          <w:szCs w:val="30"/>
        </w:rPr>
        <w:t>下列情况之一者，可以</w:t>
      </w:r>
      <w:r w:rsidR="006556FB" w:rsidRPr="00485C2A">
        <w:rPr>
          <w:rFonts w:ascii="仿宋_GB2312" w:eastAsia="仿宋_GB2312" w:cs="宋体" w:hint="eastAsia"/>
          <w:b/>
          <w:bCs/>
          <w:sz w:val="30"/>
          <w:szCs w:val="30"/>
        </w:rPr>
        <w:t>申请转专业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1.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同一批次录取的学生高考分数高于我校当年投档线20分（含20分）以上者；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2.</w:t>
      </w:r>
      <w:r>
        <w:rPr>
          <w:rFonts w:ascii="仿宋_GB2312" w:eastAsia="仿宋_GB2312" w:cs="宋体" w:hint="eastAsia"/>
          <w:bCs/>
          <w:sz w:val="30"/>
          <w:szCs w:val="30"/>
        </w:rPr>
        <w:t>确有专业兴趣和特长，经本人申请，学部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考核，在新专业更能发挥本人兴趣和特长的；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3.应征入伍退役、休学创业的学生，可在复学时提出转专业申请；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4.学生休学、保留入学资格后复学，因特殊原因学校无学生原所学专业的对应年级接收者；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5.中外合作办学类、软件类各专业仅可在同类专业互转；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6.学生入学后因有某种疾病或生理缺陷，经学校指定医院诊断证明，并经学校审核判定，确不适宜在原专业学习，但尚能在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lastRenderedPageBreak/>
        <w:t>其它专业学习者。</w:t>
      </w:r>
    </w:p>
    <w:p w:rsidR="00A14F85" w:rsidRPr="006556FB" w:rsidRDefault="00A14F85" w:rsidP="006556FB">
      <w:pPr>
        <w:spacing w:line="560" w:lineRule="exact"/>
        <w:ind w:firstLineChars="200" w:firstLine="602"/>
        <w:rPr>
          <w:rFonts w:ascii="仿宋_GB2312" w:eastAsia="仿宋_GB2312" w:cs="宋体"/>
          <w:b/>
          <w:bCs/>
          <w:sz w:val="30"/>
          <w:szCs w:val="30"/>
        </w:rPr>
      </w:pPr>
      <w:r w:rsidRPr="006556FB">
        <w:rPr>
          <w:rFonts w:ascii="仿宋_GB2312" w:eastAsia="仿宋_GB2312" w:cs="宋体" w:hint="eastAsia"/>
          <w:b/>
          <w:bCs/>
          <w:sz w:val="30"/>
          <w:szCs w:val="30"/>
        </w:rPr>
        <w:t>（二）学生有下列情况之一的，不得</w:t>
      </w:r>
      <w:r w:rsidR="006556FB">
        <w:rPr>
          <w:rFonts w:ascii="仿宋_GB2312" w:eastAsia="仿宋_GB2312" w:cs="宋体" w:hint="eastAsia"/>
          <w:b/>
          <w:bCs/>
          <w:sz w:val="30"/>
          <w:szCs w:val="30"/>
        </w:rPr>
        <w:t>转专业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1.未取得学籍或为毕业年级者；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2.跨学历层次的；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3.跨科类的（按高考分类）；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4.以音乐、美术、体育、对口、单独招生等特殊招生形式录取的学生转为非同类别的；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5.中外合作办学类、软件学院各专业转入到普通类专业的；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6.已有转专业经历者；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7.在校期间受警告及以上处分且在处分期内者；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8.正在休学或保留学籍者；</w:t>
      </w:r>
    </w:p>
    <w:p w:rsidR="00A14F85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9.</w:t>
      </w:r>
      <w:r>
        <w:rPr>
          <w:rFonts w:ascii="仿宋_GB2312" w:eastAsia="仿宋_GB2312" w:cs="宋体" w:hint="eastAsia"/>
          <w:bCs/>
          <w:sz w:val="30"/>
          <w:szCs w:val="30"/>
        </w:rPr>
        <w:t>学生在原专业课程有不及格成绩者；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10.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其他无正当理由者。</w:t>
      </w:r>
    </w:p>
    <w:p w:rsidR="00264EB0" w:rsidRPr="0040116E" w:rsidRDefault="006556FB" w:rsidP="0040116E">
      <w:pPr>
        <w:spacing w:beforeLines="20" w:before="62" w:afterLines="20" w:after="62" w:line="560" w:lineRule="exact"/>
        <w:ind w:firstLineChars="200" w:firstLine="600"/>
        <w:jc w:val="left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三</w:t>
      </w:r>
      <w:r w:rsidR="00264EB0" w:rsidRPr="0040116E">
        <w:rPr>
          <w:rFonts w:ascii="黑体" w:eastAsia="黑体" w:hAnsi="黑体" w:cs="宋体" w:hint="eastAsia"/>
          <w:bCs/>
          <w:sz w:val="30"/>
          <w:szCs w:val="30"/>
        </w:rPr>
        <w:t>、</w:t>
      </w:r>
      <w:r w:rsidR="000722DA" w:rsidRPr="000722DA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="00264EB0" w:rsidRPr="0040116E">
        <w:rPr>
          <w:rFonts w:ascii="黑体" w:eastAsia="黑体" w:hAnsi="黑体" w:cs="宋体" w:hint="eastAsia"/>
          <w:bCs/>
          <w:sz w:val="30"/>
          <w:szCs w:val="30"/>
        </w:rPr>
        <w:t>转专业计划名额</w:t>
      </w:r>
    </w:p>
    <w:p w:rsidR="007D212A" w:rsidRDefault="00891BD6" w:rsidP="00485C2A">
      <w:pPr>
        <w:spacing w:line="560" w:lineRule="exact"/>
        <w:ind w:firstLineChars="200" w:firstLine="600"/>
        <w:rPr>
          <w:rFonts w:ascii="仿宋_GB2312" w:eastAsia="仿宋_GB2312" w:hAnsi="宋体" w:cs="宋体"/>
          <w:b/>
          <w:bCs/>
          <w:sz w:val="24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根据</w:t>
      </w:r>
      <w:r w:rsidR="0015074E">
        <w:rPr>
          <w:rFonts w:ascii="仿宋_GB2312" w:eastAsia="仿宋_GB2312" w:cs="宋体" w:hint="eastAsia"/>
          <w:bCs/>
          <w:sz w:val="30"/>
          <w:szCs w:val="30"/>
        </w:rPr>
        <w:t>教育学部</w:t>
      </w:r>
      <w:r w:rsidR="00F04FCF" w:rsidRPr="0040116E">
        <w:rPr>
          <w:rFonts w:ascii="仿宋_GB2312" w:eastAsia="仿宋_GB2312" w:cs="宋体" w:hint="eastAsia"/>
          <w:bCs/>
          <w:sz w:val="30"/>
          <w:szCs w:val="30"/>
        </w:rPr>
        <w:t>教学资源等</w:t>
      </w:r>
      <w:r w:rsidR="00D42C5C" w:rsidRPr="0040116E">
        <w:rPr>
          <w:rFonts w:ascii="仿宋_GB2312" w:eastAsia="仿宋_GB2312" w:cs="宋体" w:hint="eastAsia"/>
          <w:bCs/>
          <w:sz w:val="30"/>
          <w:szCs w:val="30"/>
        </w:rPr>
        <w:t>实际</w:t>
      </w:r>
      <w:r w:rsidR="00F04FCF" w:rsidRPr="0040116E">
        <w:rPr>
          <w:rFonts w:ascii="仿宋_GB2312" w:eastAsia="仿宋_GB2312" w:cs="宋体"/>
          <w:bCs/>
          <w:sz w:val="30"/>
          <w:szCs w:val="30"/>
        </w:rPr>
        <w:t>情况，</w:t>
      </w:r>
      <w:r w:rsidR="00BC2A59" w:rsidRPr="0040116E">
        <w:rPr>
          <w:rFonts w:ascii="仿宋_GB2312" w:eastAsia="仿宋_GB2312" w:cs="宋体" w:hint="eastAsia"/>
          <w:bCs/>
          <w:sz w:val="30"/>
          <w:szCs w:val="30"/>
        </w:rPr>
        <w:t>对转出、转入专业的学生名额实行总量控制。</w:t>
      </w:r>
      <w:r w:rsidR="00062D70" w:rsidRPr="0040116E">
        <w:rPr>
          <w:rFonts w:ascii="仿宋_GB2312" w:eastAsia="仿宋_GB2312" w:cs="宋体" w:hint="eastAsia"/>
          <w:bCs/>
          <w:sz w:val="30"/>
          <w:szCs w:val="30"/>
        </w:rPr>
        <w:t>原则</w:t>
      </w:r>
      <w:r w:rsidR="00062D70" w:rsidRPr="0040116E">
        <w:rPr>
          <w:rFonts w:ascii="仿宋_GB2312" w:eastAsia="仿宋_GB2312" w:cs="宋体"/>
          <w:bCs/>
          <w:sz w:val="30"/>
          <w:szCs w:val="30"/>
        </w:rPr>
        <w:t>上</w:t>
      </w:r>
      <w:r w:rsidR="00BC2A59" w:rsidRPr="0040116E">
        <w:rPr>
          <w:rFonts w:ascii="仿宋_GB2312" w:eastAsia="仿宋_GB2312" w:cs="宋体" w:hint="eastAsia"/>
          <w:bCs/>
          <w:sz w:val="30"/>
          <w:szCs w:val="30"/>
        </w:rPr>
        <w:t>依据</w:t>
      </w:r>
      <w:r w:rsidR="00F04FCF" w:rsidRPr="0040116E">
        <w:rPr>
          <w:rFonts w:ascii="仿宋_GB2312" w:eastAsia="仿宋_GB2312" w:cs="宋体" w:hint="eastAsia"/>
          <w:bCs/>
          <w:sz w:val="30"/>
          <w:szCs w:val="30"/>
        </w:rPr>
        <w:t>当年</w:t>
      </w:r>
      <w:r w:rsidR="00E2142E" w:rsidRPr="0040116E">
        <w:rPr>
          <w:rFonts w:ascii="仿宋_GB2312" w:eastAsia="仿宋_GB2312" w:cs="宋体" w:hint="eastAsia"/>
          <w:bCs/>
          <w:sz w:val="30"/>
          <w:szCs w:val="30"/>
        </w:rPr>
        <w:t>专业招生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计划名额不超过本专业当年录取总人数的</w:t>
      </w:r>
      <w:r w:rsidR="00B2114B">
        <w:rPr>
          <w:rFonts w:ascii="仿宋_GB2312" w:eastAsia="仿宋_GB2312" w:cs="宋体" w:hint="eastAsia"/>
          <w:bCs/>
          <w:sz w:val="30"/>
          <w:szCs w:val="30"/>
        </w:rPr>
        <w:t>一定</w:t>
      </w:r>
      <w:r w:rsidR="00D22A53" w:rsidRPr="0040116E">
        <w:rPr>
          <w:rFonts w:ascii="仿宋_GB2312" w:eastAsia="仿宋_GB2312" w:cs="宋体" w:hint="eastAsia"/>
          <w:bCs/>
          <w:sz w:val="30"/>
          <w:szCs w:val="30"/>
        </w:rPr>
        <w:t>比例</w:t>
      </w:r>
      <w:r w:rsidR="00062D70" w:rsidRPr="0040116E">
        <w:rPr>
          <w:rFonts w:ascii="仿宋_GB2312" w:eastAsia="仿宋_GB2312" w:cs="宋体" w:hint="eastAsia"/>
          <w:bCs/>
          <w:sz w:val="30"/>
          <w:szCs w:val="30"/>
        </w:rPr>
        <w:t>进行</w:t>
      </w:r>
      <w:r w:rsidR="00B2114B">
        <w:rPr>
          <w:rFonts w:ascii="仿宋_GB2312" w:eastAsia="仿宋_GB2312" w:cs="宋体" w:hint="eastAsia"/>
          <w:bCs/>
          <w:sz w:val="30"/>
          <w:szCs w:val="30"/>
        </w:rPr>
        <w:t>（2016级、2017级、2018级</w:t>
      </w:r>
      <w:r w:rsidR="00B2114B" w:rsidRPr="0040116E">
        <w:rPr>
          <w:rFonts w:ascii="仿宋_GB2312" w:eastAsia="仿宋_GB2312" w:cs="宋体" w:hint="eastAsia"/>
          <w:bCs/>
          <w:sz w:val="30"/>
          <w:szCs w:val="30"/>
        </w:rPr>
        <w:t>分别为10%、10%、15%</w:t>
      </w:r>
      <w:r w:rsidR="00B2114B">
        <w:rPr>
          <w:rFonts w:ascii="仿宋_GB2312" w:eastAsia="仿宋_GB2312" w:cs="宋体" w:hint="eastAsia"/>
          <w:bCs/>
          <w:sz w:val="30"/>
          <w:szCs w:val="30"/>
        </w:rPr>
        <w:t>）</w:t>
      </w:r>
      <w:r w:rsidR="00E21FAB">
        <w:rPr>
          <w:rFonts w:ascii="仿宋_GB2312" w:eastAsia="仿宋_GB2312" w:cs="宋体" w:hint="eastAsia"/>
          <w:bCs/>
          <w:sz w:val="30"/>
          <w:szCs w:val="30"/>
        </w:rPr>
        <w:t>。</w:t>
      </w:r>
    </w:p>
    <w:p w:rsidR="00485C2A" w:rsidRDefault="00485C2A" w:rsidP="007D212A">
      <w:pPr>
        <w:jc w:val="center"/>
        <w:rPr>
          <w:rFonts w:ascii="仿宋_GB2312" w:eastAsia="仿宋_GB2312" w:hAnsi="宋体" w:cs="宋体"/>
          <w:b/>
          <w:bCs/>
          <w:sz w:val="24"/>
          <w:szCs w:val="30"/>
        </w:rPr>
      </w:pPr>
    </w:p>
    <w:p w:rsidR="007E3014" w:rsidRPr="007D212A" w:rsidRDefault="007E3014" w:rsidP="007D212A">
      <w:pPr>
        <w:jc w:val="center"/>
        <w:rPr>
          <w:rFonts w:ascii="仿宋_GB2312" w:eastAsia="仿宋_GB2312" w:hAnsi="宋体" w:cs="宋体"/>
          <w:b/>
          <w:bCs/>
          <w:sz w:val="24"/>
          <w:szCs w:val="30"/>
        </w:rPr>
      </w:pPr>
      <w:r w:rsidRPr="007D212A">
        <w:rPr>
          <w:rFonts w:ascii="仿宋_GB2312" w:eastAsia="仿宋_GB2312" w:hAnsi="宋体" w:cs="宋体" w:hint="eastAsia"/>
          <w:b/>
          <w:bCs/>
          <w:sz w:val="24"/>
          <w:szCs w:val="30"/>
        </w:rPr>
        <w:t>教育学部2016级、2017级、2018级各专业转入和转出名额</w:t>
      </w:r>
    </w:p>
    <w:tbl>
      <w:tblPr>
        <w:tblW w:w="7824" w:type="dxa"/>
        <w:jc w:val="center"/>
        <w:tblInd w:w="93" w:type="dxa"/>
        <w:tblLook w:val="04A0" w:firstRow="1" w:lastRow="0" w:firstColumn="1" w:lastColumn="0" w:noHBand="0" w:noVBand="1"/>
      </w:tblPr>
      <w:tblGrid>
        <w:gridCol w:w="1701"/>
        <w:gridCol w:w="1020"/>
        <w:gridCol w:w="1021"/>
        <w:gridCol w:w="1020"/>
        <w:gridCol w:w="1021"/>
        <w:gridCol w:w="1020"/>
        <w:gridCol w:w="1021"/>
      </w:tblGrid>
      <w:tr w:rsidR="000E17F3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F3" w:rsidRPr="007D212A" w:rsidRDefault="000E17F3" w:rsidP="007E301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D21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7F3" w:rsidRPr="007D212A" w:rsidRDefault="000E17F3" w:rsidP="007E301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D21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F3" w:rsidRPr="007D212A" w:rsidRDefault="000E17F3" w:rsidP="007E301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D21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2017级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F3" w:rsidRPr="007D212A" w:rsidRDefault="000E17F3" w:rsidP="007E301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D21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2018级</w:t>
            </w:r>
          </w:p>
        </w:tc>
      </w:tr>
      <w:tr w:rsidR="007E3014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6E132E">
            <w:pPr>
              <w:widowControl/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485C2A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转出名额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485C2A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转入名额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转出名额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转入名额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485C2A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转出名额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485C2A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转入名额</w:t>
            </w:r>
          </w:p>
        </w:tc>
      </w:tr>
      <w:tr w:rsidR="007E3014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7E3014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485C2A" w:rsidRDefault="007E3014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7E3014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7E3014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7E3014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164F2B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164F2B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7E3014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E3014" w:rsidRPr="007D212A" w:rsidTr="00485C2A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485C2A" w:rsidRDefault="007E3014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C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E6140F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E6140F" w:rsidRDefault="007E3014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E6140F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5850BE" w:rsidRPr="0040116E" w:rsidRDefault="001C7D01" w:rsidP="009400AC">
      <w:pPr>
        <w:spacing w:beforeLines="20" w:before="62" w:afterLines="20" w:after="62" w:line="56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lastRenderedPageBreak/>
        <w:t>四、</w:t>
      </w:r>
      <w:r w:rsidR="000722DA" w:rsidRPr="000722DA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="005850BE" w:rsidRPr="0040116E">
        <w:rPr>
          <w:rFonts w:ascii="黑体" w:eastAsia="黑体" w:hAnsi="黑体" w:cs="宋体" w:hint="eastAsia"/>
          <w:bCs/>
          <w:sz w:val="30"/>
          <w:szCs w:val="30"/>
        </w:rPr>
        <w:t>转</w:t>
      </w:r>
      <w:r w:rsidR="000722DA">
        <w:rPr>
          <w:rFonts w:ascii="黑体" w:eastAsia="黑体" w:hAnsi="黑体" w:cs="宋体" w:hint="eastAsia"/>
          <w:bCs/>
          <w:sz w:val="30"/>
          <w:szCs w:val="30"/>
        </w:rPr>
        <w:t>专业</w:t>
      </w:r>
      <w:r w:rsidR="005850BE" w:rsidRPr="0040116E">
        <w:rPr>
          <w:rFonts w:ascii="黑体" w:eastAsia="黑体" w:hAnsi="黑体" w:cs="宋体" w:hint="eastAsia"/>
          <w:bCs/>
          <w:sz w:val="30"/>
          <w:szCs w:val="30"/>
        </w:rPr>
        <w:t>考核办法</w:t>
      </w:r>
    </w:p>
    <w:p w:rsidR="00053CB7" w:rsidRDefault="009400AC" w:rsidP="009400AC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根据上级</w:t>
      </w:r>
      <w:r w:rsidR="00053CB7" w:rsidRPr="0040116E">
        <w:rPr>
          <w:rFonts w:ascii="仿宋_GB2312" w:eastAsia="仿宋_GB2312" w:cs="宋体" w:hint="eastAsia"/>
          <w:bCs/>
          <w:sz w:val="30"/>
          <w:szCs w:val="30"/>
        </w:rPr>
        <w:t>文件精神与相关要求，</w:t>
      </w:r>
      <w:r>
        <w:rPr>
          <w:rFonts w:ascii="仿宋_GB2312" w:eastAsia="仿宋_GB2312" w:cs="宋体" w:hint="eastAsia"/>
          <w:bCs/>
          <w:sz w:val="30"/>
          <w:szCs w:val="30"/>
        </w:rPr>
        <w:t>教育学部</w:t>
      </w:r>
      <w:r w:rsidR="00053CB7" w:rsidRPr="0040116E">
        <w:rPr>
          <w:rFonts w:ascii="仿宋_GB2312" w:eastAsia="仿宋_GB2312" w:cs="宋体" w:hint="eastAsia"/>
          <w:bCs/>
          <w:sz w:val="30"/>
          <w:szCs w:val="30"/>
        </w:rPr>
        <w:t>将采用下述办法对转出、转入学生进行考核。</w:t>
      </w:r>
    </w:p>
    <w:p w:rsidR="00D36BE8" w:rsidRDefault="00D36BE8" w:rsidP="00D36BE8">
      <w:pPr>
        <w:spacing w:line="560" w:lineRule="exact"/>
        <w:ind w:firstLineChars="200" w:firstLine="600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（一）</w:t>
      </w:r>
      <w:r w:rsidRPr="0040116E">
        <w:rPr>
          <w:rFonts w:ascii="仿宋_GB2312" w:eastAsia="仿宋_GB2312" w:cs="宋体" w:hint="eastAsia"/>
          <w:b/>
          <w:bCs/>
          <w:sz w:val="30"/>
          <w:szCs w:val="30"/>
        </w:rPr>
        <w:t>转</w:t>
      </w:r>
      <w:r>
        <w:rPr>
          <w:rFonts w:ascii="仿宋_GB2312" w:eastAsia="仿宋_GB2312" w:cs="宋体" w:hint="eastAsia"/>
          <w:b/>
          <w:bCs/>
          <w:sz w:val="30"/>
          <w:szCs w:val="30"/>
        </w:rPr>
        <w:t>出</w:t>
      </w:r>
      <w:r w:rsidRPr="0040116E">
        <w:rPr>
          <w:rFonts w:ascii="仿宋_GB2312" w:eastAsia="仿宋_GB2312" w:cs="宋体" w:hint="eastAsia"/>
          <w:b/>
          <w:bCs/>
          <w:sz w:val="30"/>
          <w:szCs w:val="30"/>
        </w:rPr>
        <w:t>学生考核办法</w:t>
      </w:r>
    </w:p>
    <w:p w:rsidR="00D36BE8" w:rsidRPr="00D36BE8" w:rsidRDefault="00D36BE8" w:rsidP="00D36BE8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对申请转</w:t>
      </w:r>
      <w:r>
        <w:rPr>
          <w:rFonts w:ascii="仿宋_GB2312" w:eastAsia="仿宋_GB2312" w:cs="宋体" w:hint="eastAsia"/>
          <w:bCs/>
          <w:sz w:val="30"/>
          <w:szCs w:val="30"/>
        </w:rPr>
        <w:t>出教育学部的学生，符合转专业</w:t>
      </w:r>
      <w:r w:rsidR="007F37A8">
        <w:rPr>
          <w:rFonts w:ascii="仿宋_GB2312" w:eastAsia="仿宋_GB2312" w:cs="宋体" w:hint="eastAsia"/>
          <w:bCs/>
          <w:sz w:val="30"/>
          <w:szCs w:val="30"/>
        </w:rPr>
        <w:t>的</w:t>
      </w:r>
      <w:r>
        <w:rPr>
          <w:rFonts w:ascii="仿宋_GB2312" w:eastAsia="仿宋_GB2312" w:cs="宋体" w:hint="eastAsia"/>
          <w:bCs/>
          <w:sz w:val="30"/>
          <w:szCs w:val="30"/>
        </w:rPr>
        <w:t>条件，即可以转专业。</w:t>
      </w:r>
    </w:p>
    <w:p w:rsidR="000C378B" w:rsidRPr="0040116E" w:rsidRDefault="00D36BE8" w:rsidP="009400AC">
      <w:pPr>
        <w:spacing w:line="560" w:lineRule="exact"/>
        <w:ind w:firstLineChars="200" w:firstLine="602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cs="宋体" w:hint="eastAsia"/>
          <w:b/>
          <w:bCs/>
          <w:sz w:val="30"/>
          <w:szCs w:val="30"/>
        </w:rPr>
        <w:t>（二）</w:t>
      </w:r>
      <w:r w:rsidR="000C378B" w:rsidRPr="0040116E">
        <w:rPr>
          <w:rFonts w:ascii="仿宋_GB2312" w:eastAsia="仿宋_GB2312" w:cs="宋体" w:hint="eastAsia"/>
          <w:b/>
          <w:bCs/>
          <w:sz w:val="30"/>
          <w:szCs w:val="30"/>
        </w:rPr>
        <w:t>转</w:t>
      </w:r>
      <w:r w:rsidR="00FC1C76" w:rsidRPr="0040116E">
        <w:rPr>
          <w:rFonts w:ascii="仿宋_GB2312" w:eastAsia="仿宋_GB2312" w:cs="宋体" w:hint="eastAsia"/>
          <w:b/>
          <w:bCs/>
          <w:sz w:val="30"/>
          <w:szCs w:val="30"/>
        </w:rPr>
        <w:t>入</w:t>
      </w:r>
      <w:r w:rsidR="000C378B" w:rsidRPr="0040116E">
        <w:rPr>
          <w:rFonts w:ascii="仿宋_GB2312" w:eastAsia="仿宋_GB2312" w:cs="宋体" w:hint="eastAsia"/>
          <w:b/>
          <w:bCs/>
          <w:sz w:val="30"/>
          <w:szCs w:val="30"/>
        </w:rPr>
        <w:t>学生考核办法</w:t>
      </w:r>
    </w:p>
    <w:p w:rsidR="00351511" w:rsidRPr="0040116E" w:rsidRDefault="00AF412F" w:rsidP="009400AC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1.</w:t>
      </w:r>
      <w:r w:rsidR="00DA0960" w:rsidRPr="0040116E">
        <w:rPr>
          <w:rFonts w:ascii="仿宋_GB2312" w:eastAsia="仿宋_GB2312" w:cs="宋体" w:hint="eastAsia"/>
          <w:bCs/>
          <w:sz w:val="30"/>
          <w:szCs w:val="30"/>
        </w:rPr>
        <w:t>对申请转入</w:t>
      </w:r>
      <w:r w:rsidR="001D2B8D">
        <w:rPr>
          <w:rFonts w:ascii="仿宋_GB2312" w:eastAsia="仿宋_GB2312" w:cs="宋体" w:hint="eastAsia"/>
          <w:bCs/>
          <w:sz w:val="30"/>
          <w:szCs w:val="30"/>
        </w:rPr>
        <w:t>教育学</w:t>
      </w:r>
      <w:r w:rsidR="001D2B8D" w:rsidRPr="00485C2A">
        <w:rPr>
          <w:rFonts w:ascii="仿宋_GB2312" w:eastAsia="仿宋_GB2312" w:cs="宋体" w:hint="eastAsia"/>
          <w:bCs/>
          <w:sz w:val="30"/>
          <w:szCs w:val="30"/>
        </w:rPr>
        <w:t>部</w:t>
      </w:r>
      <w:r w:rsidR="00DA0960" w:rsidRPr="00485C2A">
        <w:rPr>
          <w:rFonts w:ascii="仿宋_GB2312" w:eastAsia="仿宋_GB2312" w:cs="宋体" w:hint="eastAsia"/>
          <w:bCs/>
          <w:sz w:val="30"/>
          <w:szCs w:val="30"/>
        </w:rPr>
        <w:t>的其他学院学生</w:t>
      </w:r>
      <w:r w:rsidR="00DA0960" w:rsidRPr="0040116E">
        <w:rPr>
          <w:rFonts w:ascii="仿宋_GB2312" w:eastAsia="仿宋_GB2312" w:cs="宋体" w:hint="eastAsia"/>
          <w:bCs/>
          <w:sz w:val="30"/>
          <w:szCs w:val="30"/>
        </w:rPr>
        <w:t>，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学</w:t>
      </w:r>
      <w:r w:rsidR="007F37A8">
        <w:rPr>
          <w:rFonts w:ascii="仿宋_GB2312" w:eastAsia="仿宋_GB2312" w:cs="宋体" w:hint="eastAsia"/>
          <w:bCs/>
          <w:sz w:val="30"/>
          <w:szCs w:val="30"/>
        </w:rPr>
        <w:t>部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对其</w:t>
      </w:r>
      <w:r w:rsidR="001D2B8D">
        <w:rPr>
          <w:rFonts w:ascii="仿宋_GB2312" w:eastAsia="仿宋_GB2312" w:cs="宋体" w:hint="eastAsia"/>
          <w:bCs/>
          <w:sz w:val="30"/>
          <w:szCs w:val="30"/>
        </w:rPr>
        <w:t>采用</w:t>
      </w:r>
      <w:r w:rsidR="007F37A8" w:rsidRPr="0040116E">
        <w:rPr>
          <w:rFonts w:ascii="仿宋_GB2312" w:eastAsia="仿宋_GB2312" w:cs="宋体" w:hint="eastAsia"/>
          <w:bCs/>
          <w:sz w:val="30"/>
          <w:szCs w:val="30"/>
        </w:rPr>
        <w:t>“</w:t>
      </w:r>
      <w:r w:rsidR="007F37A8">
        <w:rPr>
          <w:rFonts w:ascii="仿宋_GB2312" w:eastAsia="仿宋_GB2312" w:cs="宋体" w:hint="eastAsia"/>
          <w:bCs/>
          <w:sz w:val="30"/>
          <w:szCs w:val="30"/>
        </w:rPr>
        <w:t>心理测试</w:t>
      </w:r>
      <w:r w:rsidR="007F37A8" w:rsidRPr="0040116E">
        <w:rPr>
          <w:rFonts w:ascii="仿宋_GB2312" w:eastAsia="仿宋_GB2312" w:cs="宋体" w:hint="eastAsia"/>
          <w:bCs/>
          <w:sz w:val="30"/>
          <w:szCs w:val="30"/>
        </w:rPr>
        <w:t>”</w:t>
      </w:r>
      <w:r w:rsidR="007F37A8">
        <w:rPr>
          <w:rFonts w:ascii="仿宋_GB2312" w:eastAsia="仿宋_GB2312" w:cs="宋体" w:hint="eastAsia"/>
          <w:bCs/>
          <w:sz w:val="30"/>
          <w:szCs w:val="30"/>
        </w:rPr>
        <w:t>与</w:t>
      </w:r>
      <w:r w:rsidR="001D2B8D">
        <w:rPr>
          <w:rFonts w:ascii="仿宋_GB2312" w:eastAsia="仿宋_GB2312" w:cs="宋体" w:hint="eastAsia"/>
          <w:bCs/>
          <w:sz w:val="30"/>
          <w:szCs w:val="30"/>
        </w:rPr>
        <w:t>“面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试</w:t>
      </w:r>
      <w:r w:rsidR="00932A5B">
        <w:rPr>
          <w:rFonts w:ascii="仿宋_GB2312" w:eastAsia="仿宋_GB2312" w:cs="宋体" w:hint="eastAsia"/>
          <w:bCs/>
          <w:sz w:val="30"/>
          <w:szCs w:val="30"/>
        </w:rPr>
        <w:t>（分数百分制）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”</w:t>
      </w:r>
      <w:r w:rsidR="00E0627E" w:rsidRPr="0040116E">
        <w:rPr>
          <w:rFonts w:ascii="仿宋_GB2312" w:eastAsia="仿宋_GB2312" w:cs="宋体" w:hint="eastAsia"/>
          <w:bCs/>
          <w:sz w:val="30"/>
          <w:szCs w:val="30"/>
        </w:rPr>
        <w:t>相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结合的</w:t>
      </w:r>
      <w:r w:rsidR="00794FB2" w:rsidRPr="0040116E">
        <w:rPr>
          <w:rFonts w:ascii="仿宋_GB2312" w:eastAsia="仿宋_GB2312" w:cs="宋体" w:hint="eastAsia"/>
          <w:bCs/>
          <w:sz w:val="30"/>
          <w:szCs w:val="30"/>
        </w:rPr>
        <w:t>考核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办法</w:t>
      </w:r>
      <w:r w:rsidR="00932A5B">
        <w:rPr>
          <w:rFonts w:ascii="仿宋_GB2312" w:eastAsia="仿宋_GB2312" w:cs="宋体" w:hint="eastAsia"/>
          <w:bCs/>
          <w:sz w:val="30"/>
          <w:szCs w:val="30"/>
        </w:rPr>
        <w:t>。</w:t>
      </w:r>
      <w:r w:rsidR="00DB7B22" w:rsidRPr="0040116E">
        <w:rPr>
          <w:rFonts w:ascii="仿宋_GB2312" w:eastAsia="仿宋_GB2312" w:cs="宋体" w:hint="eastAsia"/>
          <w:bCs/>
          <w:sz w:val="30"/>
          <w:szCs w:val="30"/>
        </w:rPr>
        <w:t>且不区分转入学生专业，统一考核</w:t>
      </w:r>
      <w:r w:rsidR="00DB7B22">
        <w:rPr>
          <w:rFonts w:ascii="仿宋_GB2312" w:eastAsia="仿宋_GB2312" w:cs="宋体" w:hint="eastAsia"/>
          <w:bCs/>
          <w:sz w:val="30"/>
          <w:szCs w:val="30"/>
        </w:rPr>
        <w:t>。</w:t>
      </w:r>
    </w:p>
    <w:p w:rsidR="004E7AED" w:rsidRPr="0040116E" w:rsidRDefault="00AF412F" w:rsidP="00AF412F">
      <w:pPr>
        <w:spacing w:line="560" w:lineRule="exact"/>
        <w:ind w:firstLineChars="200" w:firstLine="602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/>
          <w:bCs/>
          <w:sz w:val="30"/>
          <w:szCs w:val="30"/>
        </w:rPr>
        <w:t>2.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对</w:t>
      </w:r>
      <w:r w:rsidR="00CB4EAC">
        <w:rPr>
          <w:rFonts w:ascii="仿宋_GB2312" w:eastAsia="仿宋_GB2312" w:cs="宋体" w:hint="eastAsia"/>
          <w:bCs/>
          <w:sz w:val="30"/>
          <w:szCs w:val="30"/>
        </w:rPr>
        <w:t>教育学部</w:t>
      </w:r>
      <w:r w:rsidR="00AF1928">
        <w:rPr>
          <w:rFonts w:ascii="仿宋_GB2312" w:eastAsia="仿宋_GB2312" w:cs="宋体" w:hint="eastAsia"/>
          <w:bCs/>
          <w:sz w:val="30"/>
          <w:szCs w:val="30"/>
        </w:rPr>
        <w:t>内部各专业互转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的学生，在满足</w:t>
      </w:r>
      <w:r w:rsidR="00AF1928">
        <w:rPr>
          <w:rFonts w:ascii="仿宋_GB2312" w:eastAsia="仿宋_GB2312" w:cs="宋体" w:hint="eastAsia"/>
          <w:bCs/>
          <w:sz w:val="30"/>
          <w:szCs w:val="30"/>
        </w:rPr>
        <w:t>上述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要求的前提下，学</w:t>
      </w:r>
      <w:r w:rsidR="00CB4EAC">
        <w:rPr>
          <w:rFonts w:ascii="仿宋_GB2312" w:eastAsia="仿宋_GB2312" w:cs="宋体" w:hint="eastAsia"/>
          <w:bCs/>
          <w:sz w:val="30"/>
          <w:szCs w:val="30"/>
        </w:rPr>
        <w:t>部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只对其进行</w:t>
      </w:r>
      <w:r w:rsidR="00F374A0" w:rsidRPr="0040116E">
        <w:rPr>
          <w:rFonts w:ascii="仿宋_GB2312" w:eastAsia="仿宋_GB2312" w:cs="宋体"/>
          <w:bCs/>
          <w:sz w:val="30"/>
          <w:szCs w:val="30"/>
        </w:rPr>
        <w:t>面试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。</w:t>
      </w:r>
    </w:p>
    <w:p w:rsidR="00792C6E" w:rsidRPr="006556FB" w:rsidRDefault="00AF412F" w:rsidP="00792C6E">
      <w:pPr>
        <w:spacing w:line="560" w:lineRule="exact"/>
        <w:ind w:firstLineChars="200" w:firstLine="602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cs="宋体" w:hint="eastAsia"/>
          <w:b/>
          <w:bCs/>
          <w:sz w:val="30"/>
          <w:szCs w:val="30"/>
        </w:rPr>
        <w:t>3.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面试</w:t>
      </w:r>
      <w:r w:rsidR="00AE56FA">
        <w:rPr>
          <w:rFonts w:ascii="仿宋_GB2312" w:eastAsia="仿宋_GB2312" w:cs="宋体"/>
          <w:bCs/>
          <w:sz w:val="30"/>
          <w:szCs w:val="30"/>
        </w:rPr>
        <w:t>成绩</w:t>
      </w:r>
      <w:r w:rsidR="00AE56FA">
        <w:rPr>
          <w:rFonts w:ascii="仿宋_GB2312" w:eastAsia="仿宋_GB2312" w:cs="宋体" w:hint="eastAsia"/>
          <w:bCs/>
          <w:sz w:val="30"/>
          <w:szCs w:val="30"/>
        </w:rPr>
        <w:t>不足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60分</w:t>
      </w:r>
      <w:r w:rsidR="00AE56FA">
        <w:rPr>
          <w:rFonts w:ascii="仿宋_GB2312" w:eastAsia="仿宋_GB2312" w:cs="宋体" w:hint="eastAsia"/>
          <w:bCs/>
          <w:sz w:val="30"/>
          <w:szCs w:val="30"/>
        </w:rPr>
        <w:t>者</w:t>
      </w:r>
      <w:r w:rsidR="00F374A0" w:rsidRPr="0040116E">
        <w:rPr>
          <w:rFonts w:ascii="仿宋_GB2312" w:eastAsia="仿宋_GB2312" w:cs="宋体"/>
          <w:bCs/>
          <w:sz w:val="30"/>
          <w:szCs w:val="30"/>
        </w:rPr>
        <w:t>，</w:t>
      </w:r>
      <w:r w:rsidR="00AE56FA">
        <w:rPr>
          <w:rFonts w:ascii="仿宋_GB2312" w:eastAsia="仿宋_GB2312" w:cs="宋体" w:hint="eastAsia"/>
          <w:bCs/>
          <w:sz w:val="30"/>
          <w:szCs w:val="30"/>
        </w:rPr>
        <w:t>或</w:t>
      </w:r>
      <w:r w:rsidR="00847E2F">
        <w:rPr>
          <w:rFonts w:ascii="仿宋_GB2312" w:eastAsia="仿宋_GB2312" w:cs="宋体" w:hint="eastAsia"/>
          <w:bCs/>
          <w:sz w:val="30"/>
          <w:szCs w:val="30"/>
        </w:rPr>
        <w:t>心理测试不合格</w:t>
      </w:r>
      <w:r w:rsidR="00AE56FA">
        <w:rPr>
          <w:rFonts w:ascii="仿宋_GB2312" w:eastAsia="仿宋_GB2312" w:cs="宋体" w:hint="eastAsia"/>
          <w:bCs/>
          <w:sz w:val="30"/>
          <w:szCs w:val="30"/>
        </w:rPr>
        <w:t>者</w:t>
      </w:r>
      <w:r w:rsidR="00FF5DEE">
        <w:rPr>
          <w:rFonts w:ascii="仿宋_GB2312" w:eastAsia="仿宋_GB2312" w:cs="宋体" w:hint="eastAsia"/>
          <w:bCs/>
          <w:sz w:val="30"/>
          <w:szCs w:val="30"/>
        </w:rPr>
        <w:t>，</w:t>
      </w:r>
      <w:r w:rsidR="00AE56FA">
        <w:rPr>
          <w:rFonts w:ascii="仿宋_GB2312" w:eastAsia="仿宋_GB2312" w:cs="宋体" w:hint="eastAsia"/>
          <w:bCs/>
          <w:sz w:val="30"/>
          <w:szCs w:val="30"/>
        </w:rPr>
        <w:t>均</w:t>
      </w:r>
      <w:bookmarkStart w:id="0" w:name="_GoBack"/>
      <w:bookmarkEnd w:id="0"/>
      <w:r w:rsidR="00F374A0" w:rsidRPr="0040116E">
        <w:rPr>
          <w:rFonts w:ascii="仿宋_GB2312" w:eastAsia="仿宋_GB2312" w:cs="宋体"/>
          <w:bCs/>
          <w:sz w:val="30"/>
          <w:szCs w:val="30"/>
        </w:rPr>
        <w:t>不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予</w:t>
      </w:r>
      <w:r w:rsidR="00F374A0" w:rsidRPr="0040116E">
        <w:rPr>
          <w:rFonts w:ascii="仿宋_GB2312" w:eastAsia="仿宋_GB2312" w:cs="宋体"/>
          <w:bCs/>
          <w:sz w:val="30"/>
          <w:szCs w:val="30"/>
        </w:rPr>
        <w:t>转入。</w:t>
      </w:r>
    </w:p>
    <w:p w:rsidR="00AE6495" w:rsidRPr="0040116E" w:rsidRDefault="008C4531" w:rsidP="009400AC">
      <w:pPr>
        <w:spacing w:line="56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五</w:t>
      </w:r>
      <w:r w:rsidR="000A4D8E" w:rsidRPr="0040116E">
        <w:rPr>
          <w:rFonts w:ascii="黑体" w:eastAsia="黑体" w:hAnsi="黑体" w:cs="宋体"/>
          <w:bCs/>
          <w:sz w:val="30"/>
          <w:szCs w:val="30"/>
        </w:rPr>
        <w:t>、</w:t>
      </w:r>
      <w:r w:rsidR="00415A42" w:rsidRPr="0040116E">
        <w:rPr>
          <w:rFonts w:ascii="黑体" w:eastAsia="黑体" w:hAnsi="黑体" w:cs="宋体" w:hint="eastAsia"/>
          <w:bCs/>
          <w:sz w:val="30"/>
          <w:szCs w:val="30"/>
        </w:rPr>
        <w:t>该</w:t>
      </w:r>
      <w:r w:rsidR="000722DA" w:rsidRPr="000722DA">
        <w:rPr>
          <w:rFonts w:ascii="黑体" w:eastAsia="黑体" w:hAnsi="黑体" w:cs="宋体" w:hint="eastAsia"/>
          <w:bCs/>
          <w:sz w:val="30"/>
          <w:szCs w:val="30"/>
        </w:rPr>
        <w:t>办法</w:t>
      </w:r>
      <w:r w:rsidR="00415A42" w:rsidRPr="0040116E">
        <w:rPr>
          <w:rFonts w:ascii="黑体" w:eastAsia="黑体" w:hAnsi="黑体" w:cs="宋体" w:hint="eastAsia"/>
          <w:bCs/>
          <w:sz w:val="30"/>
          <w:szCs w:val="30"/>
        </w:rPr>
        <w:t>解释权归</w:t>
      </w:r>
      <w:r>
        <w:rPr>
          <w:rFonts w:ascii="黑体" w:eastAsia="黑体" w:hAnsi="黑体" w:cs="宋体" w:hint="eastAsia"/>
          <w:bCs/>
          <w:sz w:val="30"/>
          <w:szCs w:val="30"/>
        </w:rPr>
        <w:t>教育学部</w:t>
      </w:r>
      <w:r w:rsidR="000722DA" w:rsidRPr="000722DA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="00415A42" w:rsidRPr="0040116E">
        <w:rPr>
          <w:rFonts w:ascii="黑体" w:eastAsia="黑体" w:hAnsi="黑体" w:cs="宋体" w:hint="eastAsia"/>
          <w:bCs/>
          <w:sz w:val="30"/>
          <w:szCs w:val="30"/>
        </w:rPr>
        <w:t>转专业工作领导小组。</w:t>
      </w:r>
    </w:p>
    <w:p w:rsidR="00C84245" w:rsidRDefault="00C84245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</w:p>
    <w:p w:rsidR="00AF412F" w:rsidRPr="0040116E" w:rsidRDefault="00AF412F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</w:p>
    <w:p w:rsidR="00E24A6E" w:rsidRPr="0040116E" w:rsidRDefault="008C4531" w:rsidP="0040116E">
      <w:pPr>
        <w:spacing w:line="560" w:lineRule="exact"/>
        <w:ind w:firstLineChars="200" w:firstLine="600"/>
        <w:jc w:val="right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教育学部</w:t>
      </w:r>
      <w:r w:rsidR="000722DA" w:rsidRPr="000722DA">
        <w:rPr>
          <w:rFonts w:ascii="仿宋_GB2312" w:eastAsia="仿宋_GB2312" w:cs="宋体" w:hint="eastAsia"/>
          <w:bCs/>
          <w:sz w:val="30"/>
          <w:szCs w:val="30"/>
        </w:rPr>
        <w:t>普通全日制本科生</w:t>
      </w:r>
      <w:r w:rsidR="00E24A6E" w:rsidRPr="0040116E">
        <w:rPr>
          <w:rFonts w:ascii="仿宋_GB2312" w:eastAsia="仿宋_GB2312" w:cs="宋体" w:hint="eastAsia"/>
          <w:bCs/>
          <w:sz w:val="30"/>
          <w:szCs w:val="30"/>
        </w:rPr>
        <w:t>转专业工作领导小组</w:t>
      </w:r>
    </w:p>
    <w:p w:rsidR="00E24A6E" w:rsidRPr="0040116E" w:rsidRDefault="00D5493F" w:rsidP="00943E41">
      <w:pPr>
        <w:spacing w:line="560" w:lineRule="exact"/>
        <w:ind w:right="600" w:firstLineChars="1250" w:firstLine="3750"/>
        <w:jc w:val="righ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201</w:t>
      </w:r>
      <w:r w:rsidR="00621C71" w:rsidRPr="0040116E">
        <w:rPr>
          <w:rFonts w:ascii="仿宋_GB2312" w:eastAsia="仿宋_GB2312" w:cs="宋体"/>
          <w:bCs/>
          <w:sz w:val="30"/>
          <w:szCs w:val="30"/>
        </w:rPr>
        <w:t>9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年</w:t>
      </w:r>
      <w:r w:rsidR="00621C71" w:rsidRPr="0040116E">
        <w:rPr>
          <w:rFonts w:ascii="仿宋_GB2312" w:eastAsia="仿宋_GB2312" w:cs="宋体"/>
          <w:bCs/>
          <w:sz w:val="30"/>
          <w:szCs w:val="30"/>
        </w:rPr>
        <w:t>2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月</w:t>
      </w:r>
      <w:r w:rsidR="00621C71" w:rsidRPr="0040116E">
        <w:rPr>
          <w:rFonts w:ascii="仿宋_GB2312" w:eastAsia="仿宋_GB2312" w:cs="宋体"/>
          <w:bCs/>
          <w:sz w:val="30"/>
          <w:szCs w:val="30"/>
        </w:rPr>
        <w:t>2</w:t>
      </w:r>
      <w:r w:rsidR="008C4531">
        <w:rPr>
          <w:rFonts w:ascii="仿宋_GB2312" w:eastAsia="仿宋_GB2312" w:cs="宋体" w:hint="eastAsia"/>
          <w:bCs/>
          <w:sz w:val="30"/>
          <w:szCs w:val="30"/>
        </w:rPr>
        <w:t>6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日</w:t>
      </w:r>
    </w:p>
    <w:sectPr w:rsidR="00E24A6E" w:rsidRPr="0040116E" w:rsidSect="00EE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6D" w:rsidRDefault="0010256D" w:rsidP="00CB3CF7">
      <w:r>
        <w:separator/>
      </w:r>
    </w:p>
  </w:endnote>
  <w:endnote w:type="continuationSeparator" w:id="0">
    <w:p w:rsidR="0010256D" w:rsidRDefault="0010256D" w:rsidP="00CB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6D" w:rsidRDefault="0010256D" w:rsidP="00CB3CF7">
      <w:r>
        <w:separator/>
      </w:r>
    </w:p>
  </w:footnote>
  <w:footnote w:type="continuationSeparator" w:id="0">
    <w:p w:rsidR="0010256D" w:rsidRDefault="0010256D" w:rsidP="00CB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799"/>
    <w:rsid w:val="0002225E"/>
    <w:rsid w:val="00024D8B"/>
    <w:rsid w:val="00032231"/>
    <w:rsid w:val="00044815"/>
    <w:rsid w:val="00053CB7"/>
    <w:rsid w:val="00062D70"/>
    <w:rsid w:val="00063687"/>
    <w:rsid w:val="0006676D"/>
    <w:rsid w:val="000722DA"/>
    <w:rsid w:val="00073EBC"/>
    <w:rsid w:val="00076B36"/>
    <w:rsid w:val="00080E9C"/>
    <w:rsid w:val="000A4D8E"/>
    <w:rsid w:val="000B19C7"/>
    <w:rsid w:val="000B20BB"/>
    <w:rsid w:val="000B4C19"/>
    <w:rsid w:val="000C378B"/>
    <w:rsid w:val="000D36EC"/>
    <w:rsid w:val="000E17F3"/>
    <w:rsid w:val="000F7C4D"/>
    <w:rsid w:val="001021D2"/>
    <w:rsid w:val="0010256D"/>
    <w:rsid w:val="00122B53"/>
    <w:rsid w:val="0015074E"/>
    <w:rsid w:val="00150799"/>
    <w:rsid w:val="00151BB3"/>
    <w:rsid w:val="00152045"/>
    <w:rsid w:val="00164F2B"/>
    <w:rsid w:val="00173C92"/>
    <w:rsid w:val="0018536D"/>
    <w:rsid w:val="00195C88"/>
    <w:rsid w:val="001A6AB7"/>
    <w:rsid w:val="001C4733"/>
    <w:rsid w:val="001C7D01"/>
    <w:rsid w:val="001D2B8D"/>
    <w:rsid w:val="001E33E2"/>
    <w:rsid w:val="00207CE7"/>
    <w:rsid w:val="00213EBC"/>
    <w:rsid w:val="00223B7F"/>
    <w:rsid w:val="00251EB0"/>
    <w:rsid w:val="002619D7"/>
    <w:rsid w:val="00264EB0"/>
    <w:rsid w:val="002B6372"/>
    <w:rsid w:val="002C5B5A"/>
    <w:rsid w:val="002C5F9E"/>
    <w:rsid w:val="002E1C22"/>
    <w:rsid w:val="002E4011"/>
    <w:rsid w:val="00305B6D"/>
    <w:rsid w:val="0031173A"/>
    <w:rsid w:val="00317040"/>
    <w:rsid w:val="003172E4"/>
    <w:rsid w:val="003276FC"/>
    <w:rsid w:val="003340C0"/>
    <w:rsid w:val="003413AE"/>
    <w:rsid w:val="00351511"/>
    <w:rsid w:val="003642FC"/>
    <w:rsid w:val="00370824"/>
    <w:rsid w:val="003753F4"/>
    <w:rsid w:val="00386A82"/>
    <w:rsid w:val="003A4DE9"/>
    <w:rsid w:val="003C571E"/>
    <w:rsid w:val="003C6C9D"/>
    <w:rsid w:val="003E4C58"/>
    <w:rsid w:val="003F64C9"/>
    <w:rsid w:val="003F7BC7"/>
    <w:rsid w:val="0040116E"/>
    <w:rsid w:val="0041070D"/>
    <w:rsid w:val="00412609"/>
    <w:rsid w:val="004159A8"/>
    <w:rsid w:val="00415A42"/>
    <w:rsid w:val="00450D1A"/>
    <w:rsid w:val="00455E6A"/>
    <w:rsid w:val="0045697F"/>
    <w:rsid w:val="004755C3"/>
    <w:rsid w:val="004837E2"/>
    <w:rsid w:val="00483B01"/>
    <w:rsid w:val="00485C2A"/>
    <w:rsid w:val="00492549"/>
    <w:rsid w:val="004A28EF"/>
    <w:rsid w:val="004D59B4"/>
    <w:rsid w:val="004E007E"/>
    <w:rsid w:val="004E75BF"/>
    <w:rsid w:val="004E7AED"/>
    <w:rsid w:val="004F0272"/>
    <w:rsid w:val="004F38E6"/>
    <w:rsid w:val="00525D7E"/>
    <w:rsid w:val="005407FD"/>
    <w:rsid w:val="00543C19"/>
    <w:rsid w:val="005450A0"/>
    <w:rsid w:val="0055408D"/>
    <w:rsid w:val="00570616"/>
    <w:rsid w:val="00584FF5"/>
    <w:rsid w:val="005850BE"/>
    <w:rsid w:val="005B1E1D"/>
    <w:rsid w:val="005C50FC"/>
    <w:rsid w:val="005D1C0F"/>
    <w:rsid w:val="005E302A"/>
    <w:rsid w:val="00621C71"/>
    <w:rsid w:val="006556FB"/>
    <w:rsid w:val="00656336"/>
    <w:rsid w:val="00656EB9"/>
    <w:rsid w:val="00666F73"/>
    <w:rsid w:val="00677852"/>
    <w:rsid w:val="006908EA"/>
    <w:rsid w:val="0069271A"/>
    <w:rsid w:val="006A4049"/>
    <w:rsid w:val="006B7573"/>
    <w:rsid w:val="006C262B"/>
    <w:rsid w:val="006D60A9"/>
    <w:rsid w:val="006D6141"/>
    <w:rsid w:val="006E22D3"/>
    <w:rsid w:val="006F3FC3"/>
    <w:rsid w:val="0072281E"/>
    <w:rsid w:val="0073717F"/>
    <w:rsid w:val="00745898"/>
    <w:rsid w:val="007475DA"/>
    <w:rsid w:val="00750045"/>
    <w:rsid w:val="00755AD5"/>
    <w:rsid w:val="00755FCE"/>
    <w:rsid w:val="00765414"/>
    <w:rsid w:val="0076670C"/>
    <w:rsid w:val="00781418"/>
    <w:rsid w:val="00792C6E"/>
    <w:rsid w:val="00794FB2"/>
    <w:rsid w:val="00796E5C"/>
    <w:rsid w:val="007A0B6A"/>
    <w:rsid w:val="007A1706"/>
    <w:rsid w:val="007B2C85"/>
    <w:rsid w:val="007C1B72"/>
    <w:rsid w:val="007D212A"/>
    <w:rsid w:val="007E3014"/>
    <w:rsid w:val="007F37A8"/>
    <w:rsid w:val="00802EDF"/>
    <w:rsid w:val="00824D79"/>
    <w:rsid w:val="00847E2F"/>
    <w:rsid w:val="00852B93"/>
    <w:rsid w:val="00883636"/>
    <w:rsid w:val="00891BD6"/>
    <w:rsid w:val="008A11BF"/>
    <w:rsid w:val="008B0877"/>
    <w:rsid w:val="008B3ECD"/>
    <w:rsid w:val="008C4531"/>
    <w:rsid w:val="00914325"/>
    <w:rsid w:val="009179F6"/>
    <w:rsid w:val="009259A9"/>
    <w:rsid w:val="009300D9"/>
    <w:rsid w:val="00932A5B"/>
    <w:rsid w:val="00933F64"/>
    <w:rsid w:val="009400AC"/>
    <w:rsid w:val="00942D49"/>
    <w:rsid w:val="00943E41"/>
    <w:rsid w:val="00951148"/>
    <w:rsid w:val="0096049F"/>
    <w:rsid w:val="0096699C"/>
    <w:rsid w:val="00975A69"/>
    <w:rsid w:val="00986561"/>
    <w:rsid w:val="009C1030"/>
    <w:rsid w:val="009C2CBE"/>
    <w:rsid w:val="009E37E3"/>
    <w:rsid w:val="009E6C06"/>
    <w:rsid w:val="009F4893"/>
    <w:rsid w:val="00A14F85"/>
    <w:rsid w:val="00A219BE"/>
    <w:rsid w:val="00A304EC"/>
    <w:rsid w:val="00A477FF"/>
    <w:rsid w:val="00A52C4A"/>
    <w:rsid w:val="00A75DDB"/>
    <w:rsid w:val="00A7766F"/>
    <w:rsid w:val="00A831BF"/>
    <w:rsid w:val="00AB24C2"/>
    <w:rsid w:val="00AD1A41"/>
    <w:rsid w:val="00AD3D2D"/>
    <w:rsid w:val="00AE56FA"/>
    <w:rsid w:val="00AE6495"/>
    <w:rsid w:val="00AF1928"/>
    <w:rsid w:val="00AF412F"/>
    <w:rsid w:val="00AF5DF0"/>
    <w:rsid w:val="00B00374"/>
    <w:rsid w:val="00B2114B"/>
    <w:rsid w:val="00B21754"/>
    <w:rsid w:val="00B40C31"/>
    <w:rsid w:val="00B5063C"/>
    <w:rsid w:val="00B5168E"/>
    <w:rsid w:val="00B626BF"/>
    <w:rsid w:val="00B7021C"/>
    <w:rsid w:val="00B72D2C"/>
    <w:rsid w:val="00B73DB6"/>
    <w:rsid w:val="00B86A01"/>
    <w:rsid w:val="00B94E19"/>
    <w:rsid w:val="00B95B23"/>
    <w:rsid w:val="00BA4833"/>
    <w:rsid w:val="00BB3AB2"/>
    <w:rsid w:val="00BB4ED6"/>
    <w:rsid w:val="00BC2A59"/>
    <w:rsid w:val="00BC5E21"/>
    <w:rsid w:val="00BD2C3B"/>
    <w:rsid w:val="00BE0854"/>
    <w:rsid w:val="00BE0D03"/>
    <w:rsid w:val="00BE7A6E"/>
    <w:rsid w:val="00BE7EA4"/>
    <w:rsid w:val="00C127EB"/>
    <w:rsid w:val="00C13BCF"/>
    <w:rsid w:val="00C52A0E"/>
    <w:rsid w:val="00C62B05"/>
    <w:rsid w:val="00C654CB"/>
    <w:rsid w:val="00C6606B"/>
    <w:rsid w:val="00C84245"/>
    <w:rsid w:val="00C94021"/>
    <w:rsid w:val="00C94FD1"/>
    <w:rsid w:val="00C95766"/>
    <w:rsid w:val="00CB3CF7"/>
    <w:rsid w:val="00CB4EAC"/>
    <w:rsid w:val="00CF7C6E"/>
    <w:rsid w:val="00D03AD5"/>
    <w:rsid w:val="00D057F0"/>
    <w:rsid w:val="00D072D9"/>
    <w:rsid w:val="00D22A53"/>
    <w:rsid w:val="00D24613"/>
    <w:rsid w:val="00D35F70"/>
    <w:rsid w:val="00D36BE8"/>
    <w:rsid w:val="00D404F8"/>
    <w:rsid w:val="00D42C5C"/>
    <w:rsid w:val="00D5493F"/>
    <w:rsid w:val="00D76DF7"/>
    <w:rsid w:val="00D8259C"/>
    <w:rsid w:val="00D901D3"/>
    <w:rsid w:val="00DA0960"/>
    <w:rsid w:val="00DA2CD9"/>
    <w:rsid w:val="00DA562A"/>
    <w:rsid w:val="00DB1DF9"/>
    <w:rsid w:val="00DB7B22"/>
    <w:rsid w:val="00DC34F0"/>
    <w:rsid w:val="00DD20E4"/>
    <w:rsid w:val="00DF36AA"/>
    <w:rsid w:val="00E0627E"/>
    <w:rsid w:val="00E103A1"/>
    <w:rsid w:val="00E14932"/>
    <w:rsid w:val="00E17142"/>
    <w:rsid w:val="00E17EEB"/>
    <w:rsid w:val="00E2142E"/>
    <w:rsid w:val="00E21FAB"/>
    <w:rsid w:val="00E24A6E"/>
    <w:rsid w:val="00E36C7F"/>
    <w:rsid w:val="00E51DEB"/>
    <w:rsid w:val="00E52A5F"/>
    <w:rsid w:val="00E55D05"/>
    <w:rsid w:val="00E6140F"/>
    <w:rsid w:val="00E83343"/>
    <w:rsid w:val="00E90F4C"/>
    <w:rsid w:val="00E91E56"/>
    <w:rsid w:val="00E9255B"/>
    <w:rsid w:val="00EA4FD3"/>
    <w:rsid w:val="00EA61AE"/>
    <w:rsid w:val="00EB0CC0"/>
    <w:rsid w:val="00EE1F33"/>
    <w:rsid w:val="00EE4FD8"/>
    <w:rsid w:val="00EF154E"/>
    <w:rsid w:val="00F04FCF"/>
    <w:rsid w:val="00F30807"/>
    <w:rsid w:val="00F374A0"/>
    <w:rsid w:val="00F400D4"/>
    <w:rsid w:val="00F53DE5"/>
    <w:rsid w:val="00F55861"/>
    <w:rsid w:val="00F57950"/>
    <w:rsid w:val="00F57FFD"/>
    <w:rsid w:val="00F7625D"/>
    <w:rsid w:val="00F87989"/>
    <w:rsid w:val="00FB3E5B"/>
    <w:rsid w:val="00FB40F8"/>
    <w:rsid w:val="00FC1C76"/>
    <w:rsid w:val="00FD0FBF"/>
    <w:rsid w:val="00FD5FF8"/>
    <w:rsid w:val="00FD7C3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C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CF7"/>
    <w:rPr>
      <w:sz w:val="18"/>
      <w:szCs w:val="18"/>
    </w:rPr>
  </w:style>
  <w:style w:type="table" w:styleId="a5">
    <w:name w:val="Table Grid"/>
    <w:basedOn w:val="a1"/>
    <w:uiPriority w:val="59"/>
    <w:rsid w:val="00C6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A11B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708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0824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BC2A59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D36B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WXX</cp:lastModifiedBy>
  <cp:revision>217</cp:revision>
  <cp:lastPrinted>2018-03-06T02:56:00Z</cp:lastPrinted>
  <dcterms:created xsi:type="dcterms:W3CDTF">2017-02-21T06:24:00Z</dcterms:created>
  <dcterms:modified xsi:type="dcterms:W3CDTF">2019-02-27T08:19:00Z</dcterms:modified>
</cp:coreProperties>
</file>