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A6" w:rsidRDefault="001C24E5">
      <w:pPr>
        <w:spacing w:line="100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1</w:t>
      </w:r>
    </w:p>
    <w:p w:rsidR="000034A6" w:rsidRDefault="000034A6">
      <w:pPr>
        <w:spacing w:line="1000" w:lineRule="exact"/>
        <w:jc w:val="center"/>
        <w:rPr>
          <w:rFonts w:ascii="方正大标宋简体" w:eastAsia="方正大标宋简体" w:hAnsi="方正大标宋简体" w:cs="方正大标宋简体"/>
          <w:bCs/>
          <w:color w:val="000000"/>
          <w:sz w:val="52"/>
        </w:rPr>
      </w:pPr>
    </w:p>
    <w:p w:rsidR="000034A6" w:rsidRDefault="000034A6">
      <w:pPr>
        <w:spacing w:line="1000" w:lineRule="exact"/>
        <w:jc w:val="center"/>
        <w:rPr>
          <w:rFonts w:ascii="方正大标宋简体" w:eastAsia="方正大标宋简体" w:hAnsi="方正大标宋简体" w:cs="方正大标宋简体"/>
          <w:bCs/>
          <w:color w:val="000000"/>
          <w:sz w:val="52"/>
        </w:rPr>
      </w:pPr>
    </w:p>
    <w:p w:rsidR="000034A6" w:rsidRDefault="001C24E5">
      <w:pPr>
        <w:spacing w:line="1000" w:lineRule="exact"/>
        <w:jc w:val="center"/>
        <w:rPr>
          <w:rFonts w:ascii="方正大标宋简体" w:eastAsia="方正大标宋简体" w:hAnsi="方正大标宋简体" w:cs="方正大标宋简体"/>
          <w:bCs/>
          <w:color w:val="000000"/>
          <w:sz w:val="52"/>
        </w:rPr>
      </w:pPr>
      <w:r>
        <w:rPr>
          <w:rFonts w:ascii="方正大标宋简体" w:eastAsia="方正大标宋简体" w:hAnsi="方正大标宋简体" w:cs="方正大标宋简体" w:hint="eastAsia"/>
          <w:bCs/>
          <w:color w:val="000000"/>
          <w:sz w:val="52"/>
        </w:rPr>
        <w:t>河南省社科联</w:t>
      </w:r>
    </w:p>
    <w:p w:rsidR="000034A6" w:rsidRDefault="001C24E5">
      <w:pPr>
        <w:spacing w:line="1000" w:lineRule="exact"/>
        <w:jc w:val="center"/>
        <w:rPr>
          <w:rFonts w:ascii="方正大标宋简体" w:eastAsia="方正大标宋简体" w:hAnsi="方正大标宋简体" w:cs="方正大标宋简体"/>
          <w:bCs/>
          <w:color w:val="000000"/>
          <w:sz w:val="52"/>
        </w:rPr>
      </w:pPr>
      <w:r>
        <w:rPr>
          <w:rFonts w:ascii="方正大标宋简体" w:eastAsia="方正大标宋简体" w:hAnsi="方正大标宋简体" w:cs="方正大标宋简体" w:hint="eastAsia"/>
          <w:bCs/>
          <w:color w:val="000000"/>
          <w:sz w:val="52"/>
        </w:rPr>
        <w:t>202</w:t>
      </w:r>
      <w:r>
        <w:rPr>
          <w:rFonts w:ascii="方正大标宋简体" w:eastAsia="方正大标宋简体" w:hAnsi="方正大标宋简体" w:cs="方正大标宋简体" w:hint="eastAsia"/>
          <w:bCs/>
          <w:color w:val="000000"/>
          <w:sz w:val="52"/>
        </w:rPr>
        <w:t>3</w:t>
      </w:r>
      <w:r>
        <w:rPr>
          <w:rFonts w:ascii="方正大标宋简体" w:eastAsia="方正大标宋简体" w:hAnsi="方正大标宋简体" w:cs="方正大标宋简体" w:hint="eastAsia"/>
          <w:bCs/>
          <w:color w:val="000000"/>
          <w:sz w:val="52"/>
        </w:rPr>
        <w:t>年度调研课题指南</w:t>
      </w:r>
    </w:p>
    <w:p w:rsidR="000034A6" w:rsidRDefault="000034A6">
      <w:pPr>
        <w:spacing w:line="360" w:lineRule="auto"/>
        <w:jc w:val="center"/>
        <w:rPr>
          <w:rFonts w:ascii="黑体" w:eastAsia="黑体"/>
          <w:color w:val="000000"/>
          <w:sz w:val="52"/>
        </w:rPr>
      </w:pPr>
    </w:p>
    <w:p w:rsidR="000034A6" w:rsidRDefault="000034A6">
      <w:pPr>
        <w:spacing w:line="360" w:lineRule="auto"/>
        <w:jc w:val="center"/>
        <w:rPr>
          <w:rFonts w:ascii="黑体" w:eastAsia="黑体"/>
          <w:color w:val="000000"/>
          <w:sz w:val="52"/>
        </w:rPr>
      </w:pPr>
    </w:p>
    <w:p w:rsidR="000034A6" w:rsidRDefault="000034A6">
      <w:pPr>
        <w:spacing w:line="360" w:lineRule="auto"/>
        <w:jc w:val="center"/>
        <w:rPr>
          <w:rFonts w:ascii="黑体" w:eastAsia="黑体"/>
          <w:color w:val="000000"/>
          <w:sz w:val="52"/>
        </w:rPr>
      </w:pPr>
    </w:p>
    <w:p w:rsidR="000034A6" w:rsidRDefault="000034A6">
      <w:pPr>
        <w:spacing w:line="360" w:lineRule="auto"/>
        <w:jc w:val="center"/>
        <w:rPr>
          <w:rFonts w:ascii="黑体" w:eastAsia="黑体"/>
          <w:color w:val="000000"/>
          <w:sz w:val="52"/>
        </w:rPr>
      </w:pPr>
    </w:p>
    <w:p w:rsidR="000034A6" w:rsidRDefault="000034A6">
      <w:pPr>
        <w:spacing w:line="360" w:lineRule="auto"/>
        <w:jc w:val="center"/>
        <w:rPr>
          <w:rFonts w:ascii="黑体" w:eastAsia="黑体"/>
          <w:color w:val="000000"/>
          <w:sz w:val="52"/>
        </w:rPr>
      </w:pPr>
    </w:p>
    <w:p w:rsidR="000034A6" w:rsidRDefault="000034A6">
      <w:pPr>
        <w:spacing w:line="360" w:lineRule="auto"/>
        <w:jc w:val="center"/>
        <w:rPr>
          <w:rFonts w:ascii="黑体" w:eastAsia="黑体"/>
          <w:color w:val="000000"/>
          <w:sz w:val="52"/>
        </w:rPr>
      </w:pPr>
    </w:p>
    <w:p w:rsidR="000034A6" w:rsidRDefault="000034A6">
      <w:pPr>
        <w:spacing w:line="360" w:lineRule="auto"/>
        <w:jc w:val="center"/>
        <w:rPr>
          <w:rFonts w:ascii="楷体_GB2312" w:eastAsia="楷体_GB2312"/>
          <w:color w:val="000000"/>
          <w:sz w:val="32"/>
        </w:rPr>
      </w:pPr>
    </w:p>
    <w:p w:rsidR="000034A6" w:rsidRDefault="000034A6">
      <w:pPr>
        <w:spacing w:line="360" w:lineRule="auto"/>
        <w:jc w:val="center"/>
        <w:rPr>
          <w:rFonts w:ascii="楷体_GB2312" w:eastAsia="楷体_GB2312"/>
          <w:color w:val="000000"/>
          <w:sz w:val="32"/>
        </w:rPr>
      </w:pPr>
    </w:p>
    <w:p w:rsidR="000034A6" w:rsidRDefault="001C24E5">
      <w:pPr>
        <w:spacing w:line="360" w:lineRule="auto"/>
        <w:jc w:val="center"/>
        <w:rPr>
          <w:rFonts w:ascii="仿宋_GB2312" w:eastAsia="仿宋_GB2312" w:hAnsi="仿宋_GB2312" w:cs="仿宋_GB2312"/>
          <w:color w:val="000000"/>
          <w:sz w:val="32"/>
        </w:rPr>
      </w:pPr>
      <w:r>
        <w:rPr>
          <w:rFonts w:ascii="仿宋_GB2312" w:eastAsia="仿宋_GB2312" w:hAnsi="仿宋_GB2312" w:cs="仿宋_GB2312" w:hint="eastAsia"/>
          <w:color w:val="000000"/>
          <w:sz w:val="32"/>
        </w:rPr>
        <w:t>河南省社会科学界联合会</w:t>
      </w:r>
    </w:p>
    <w:p w:rsidR="000034A6" w:rsidRDefault="001C24E5">
      <w:pPr>
        <w:spacing w:line="360" w:lineRule="auto"/>
        <w:jc w:val="center"/>
        <w:rPr>
          <w:rFonts w:ascii="仿宋_GB2312" w:eastAsia="仿宋_GB2312" w:hAnsi="仿宋_GB2312" w:cs="仿宋_GB2312"/>
          <w:color w:val="000000"/>
          <w:sz w:val="32"/>
        </w:rPr>
      </w:pPr>
      <w:r>
        <w:rPr>
          <w:rFonts w:ascii="仿宋_GB2312" w:eastAsia="仿宋_GB2312" w:hAnsi="仿宋_GB2312" w:cs="仿宋_GB2312" w:hint="eastAsia"/>
          <w:color w:val="000000"/>
          <w:sz w:val="32"/>
        </w:rPr>
        <w:t>202</w:t>
      </w:r>
      <w:r>
        <w:rPr>
          <w:rFonts w:ascii="仿宋_GB2312" w:eastAsia="仿宋_GB2312" w:hAnsi="仿宋_GB2312" w:cs="仿宋_GB2312" w:hint="eastAsia"/>
          <w:color w:val="000000"/>
          <w:sz w:val="32"/>
        </w:rPr>
        <w:t>3</w:t>
      </w:r>
      <w:r>
        <w:rPr>
          <w:rFonts w:ascii="仿宋_GB2312" w:eastAsia="仿宋_GB2312" w:hAnsi="仿宋_GB2312" w:cs="仿宋_GB2312" w:hint="eastAsia"/>
          <w:color w:val="000000"/>
          <w:sz w:val="32"/>
        </w:rPr>
        <w:t>年</w:t>
      </w:r>
      <w:r>
        <w:rPr>
          <w:rFonts w:ascii="仿宋_GB2312" w:eastAsia="仿宋_GB2312" w:hAnsi="仿宋_GB2312" w:cs="仿宋_GB2312" w:hint="eastAsia"/>
          <w:color w:val="000000"/>
          <w:sz w:val="32"/>
        </w:rPr>
        <w:t>2</w:t>
      </w:r>
      <w:r>
        <w:rPr>
          <w:rFonts w:ascii="仿宋_GB2312" w:eastAsia="仿宋_GB2312" w:hAnsi="仿宋_GB2312" w:cs="仿宋_GB2312" w:hint="eastAsia"/>
          <w:color w:val="000000"/>
          <w:sz w:val="32"/>
        </w:rPr>
        <w:t>月</w:t>
      </w:r>
    </w:p>
    <w:p w:rsidR="000034A6" w:rsidRDefault="000034A6">
      <w:pPr>
        <w:spacing w:line="420" w:lineRule="exact"/>
        <w:rPr>
          <w:rFonts w:ascii="黑体" w:eastAsia="黑体"/>
          <w:color w:val="000000"/>
          <w:sz w:val="36"/>
        </w:rPr>
      </w:pPr>
    </w:p>
    <w:p w:rsidR="000034A6" w:rsidRDefault="000034A6">
      <w:pPr>
        <w:spacing w:line="420" w:lineRule="exact"/>
        <w:jc w:val="center"/>
        <w:rPr>
          <w:rFonts w:ascii="黑体" w:eastAsia="黑体"/>
          <w:color w:val="000000"/>
          <w:sz w:val="36"/>
        </w:rPr>
      </w:pPr>
    </w:p>
    <w:p w:rsidR="000034A6" w:rsidRDefault="000034A6">
      <w:pPr>
        <w:spacing w:line="420" w:lineRule="exact"/>
        <w:jc w:val="center"/>
        <w:rPr>
          <w:rFonts w:ascii="黑体" w:eastAsia="黑体"/>
          <w:sz w:val="36"/>
        </w:rPr>
      </w:pPr>
    </w:p>
    <w:p w:rsidR="000034A6" w:rsidRDefault="001C24E5">
      <w:pPr>
        <w:spacing w:line="420" w:lineRule="exact"/>
        <w:jc w:val="center"/>
        <w:rPr>
          <w:rFonts w:ascii="黑体" w:eastAsia="黑体"/>
          <w:sz w:val="36"/>
        </w:rPr>
      </w:pPr>
      <w:r>
        <w:rPr>
          <w:rFonts w:ascii="黑体" w:eastAsia="黑体" w:hint="eastAsia"/>
          <w:sz w:val="36"/>
        </w:rPr>
        <w:t>说</w:t>
      </w:r>
      <w:r>
        <w:rPr>
          <w:rFonts w:ascii="黑体" w:eastAsia="黑体" w:hint="eastAsia"/>
          <w:sz w:val="36"/>
        </w:rPr>
        <w:t xml:space="preserve">         </w:t>
      </w:r>
      <w:r>
        <w:rPr>
          <w:rFonts w:ascii="黑体" w:eastAsia="黑体" w:hint="eastAsia"/>
          <w:sz w:val="36"/>
        </w:rPr>
        <w:t>明</w:t>
      </w:r>
    </w:p>
    <w:p w:rsidR="000034A6" w:rsidRDefault="000034A6">
      <w:pPr>
        <w:spacing w:line="440" w:lineRule="exact"/>
        <w:ind w:firstLineChars="200" w:firstLine="480"/>
        <w:rPr>
          <w:rFonts w:ascii="仿宋_GB2312" w:eastAsia="仿宋_GB2312"/>
          <w:sz w:val="24"/>
        </w:rPr>
      </w:pPr>
    </w:p>
    <w:p w:rsidR="000034A6" w:rsidRDefault="001C24E5">
      <w:pPr>
        <w:spacing w:line="480" w:lineRule="exact"/>
        <w:ind w:firstLineChars="200" w:firstLine="480"/>
        <w:rPr>
          <w:rFonts w:ascii="仿宋" w:eastAsia="仿宋" w:hAnsi="仿宋"/>
          <w:bCs/>
          <w:sz w:val="24"/>
        </w:rPr>
      </w:pPr>
      <w:r>
        <w:rPr>
          <w:rFonts w:ascii="仿宋" w:eastAsia="仿宋" w:hAnsi="仿宋" w:hint="eastAsia"/>
          <w:bCs/>
          <w:sz w:val="24"/>
        </w:rPr>
        <w:t>一、《河南</w:t>
      </w:r>
      <w:r>
        <w:rPr>
          <w:rFonts w:ascii="仿宋" w:eastAsia="仿宋" w:hAnsi="仿宋" w:hint="eastAsia"/>
          <w:bCs/>
          <w:sz w:val="24"/>
        </w:rPr>
        <w:t>省社科联</w:t>
      </w:r>
      <w:r>
        <w:rPr>
          <w:rFonts w:ascii="仿宋" w:eastAsia="仿宋" w:hAnsi="仿宋" w:hint="eastAsia"/>
          <w:bCs/>
          <w:sz w:val="24"/>
        </w:rPr>
        <w:t>202</w:t>
      </w:r>
      <w:r>
        <w:rPr>
          <w:rFonts w:ascii="仿宋" w:eastAsia="仿宋" w:hAnsi="仿宋" w:hint="eastAsia"/>
          <w:bCs/>
          <w:sz w:val="24"/>
        </w:rPr>
        <w:t>3</w:t>
      </w:r>
      <w:r>
        <w:rPr>
          <w:rFonts w:ascii="仿宋" w:eastAsia="仿宋" w:hAnsi="仿宋" w:hint="eastAsia"/>
          <w:bCs/>
          <w:sz w:val="24"/>
        </w:rPr>
        <w:t>年度调</w:t>
      </w:r>
      <w:r>
        <w:rPr>
          <w:rFonts w:ascii="仿宋" w:eastAsia="仿宋" w:hAnsi="仿宋" w:hint="eastAsia"/>
          <w:bCs/>
          <w:sz w:val="24"/>
        </w:rPr>
        <w:t>研课题指南》</w:t>
      </w:r>
      <w:r>
        <w:rPr>
          <w:rFonts w:ascii="仿宋" w:eastAsia="仿宋" w:hAnsi="仿宋" w:hint="eastAsia"/>
          <w:bCs/>
          <w:sz w:val="24"/>
        </w:rPr>
        <w:t>(</w:t>
      </w:r>
      <w:r>
        <w:rPr>
          <w:rFonts w:ascii="仿宋" w:eastAsia="仿宋" w:hAnsi="仿宋" w:hint="eastAsia"/>
          <w:bCs/>
          <w:sz w:val="24"/>
        </w:rPr>
        <w:t>以下简称《指南》</w:t>
      </w:r>
      <w:r>
        <w:rPr>
          <w:rFonts w:ascii="仿宋" w:eastAsia="仿宋" w:hAnsi="仿宋" w:hint="eastAsia"/>
          <w:bCs/>
          <w:sz w:val="24"/>
        </w:rPr>
        <w:t xml:space="preserve">), </w:t>
      </w:r>
      <w:r>
        <w:rPr>
          <w:rFonts w:ascii="仿宋" w:eastAsia="仿宋" w:hAnsi="仿宋" w:hint="eastAsia"/>
          <w:bCs/>
          <w:sz w:val="24"/>
        </w:rPr>
        <w:t>坚持以习近平新时代中国特色社会主义思想为指导，</w:t>
      </w:r>
      <w:r>
        <w:rPr>
          <w:rFonts w:ascii="仿宋" w:eastAsia="仿宋" w:hAnsi="仿宋" w:hint="eastAsia"/>
          <w:bCs/>
          <w:sz w:val="24"/>
        </w:rPr>
        <w:t>学习宣传贯彻</w:t>
      </w:r>
      <w:r>
        <w:rPr>
          <w:rFonts w:ascii="仿宋" w:eastAsia="仿宋" w:hAnsi="仿宋" w:hint="eastAsia"/>
          <w:bCs/>
          <w:sz w:val="24"/>
        </w:rPr>
        <w:t>党的</w:t>
      </w:r>
      <w:r>
        <w:rPr>
          <w:rFonts w:ascii="仿宋" w:eastAsia="仿宋" w:hAnsi="仿宋" w:hint="eastAsia"/>
          <w:bCs/>
          <w:sz w:val="24"/>
        </w:rPr>
        <w:t>二十大</w:t>
      </w:r>
      <w:r>
        <w:rPr>
          <w:rFonts w:ascii="仿宋" w:eastAsia="仿宋" w:hAnsi="仿宋" w:hint="eastAsia"/>
          <w:bCs/>
          <w:sz w:val="24"/>
        </w:rPr>
        <w:t>精神</w:t>
      </w:r>
      <w:r>
        <w:rPr>
          <w:rFonts w:ascii="仿宋" w:eastAsia="仿宋" w:hAnsi="仿宋" w:hint="eastAsia"/>
          <w:bCs/>
          <w:sz w:val="24"/>
        </w:rPr>
        <w:t>，贯彻落实</w:t>
      </w:r>
      <w:r>
        <w:rPr>
          <w:rFonts w:ascii="仿宋" w:eastAsia="仿宋" w:hAnsi="仿宋" w:hint="eastAsia"/>
          <w:bCs/>
          <w:sz w:val="24"/>
        </w:rPr>
        <w:t>省</w:t>
      </w:r>
      <w:r>
        <w:rPr>
          <w:rFonts w:ascii="仿宋" w:eastAsia="仿宋" w:hAnsi="仿宋" w:hint="eastAsia"/>
          <w:bCs/>
          <w:sz w:val="24"/>
        </w:rPr>
        <w:t>第十一次党代会精神</w:t>
      </w:r>
      <w:r>
        <w:rPr>
          <w:rFonts w:ascii="仿宋" w:eastAsia="仿宋" w:hAnsi="仿宋" w:hint="eastAsia"/>
          <w:bCs/>
          <w:sz w:val="24"/>
        </w:rPr>
        <w:t>，</w:t>
      </w:r>
      <w:r>
        <w:rPr>
          <w:rFonts w:ascii="仿宋" w:eastAsia="仿宋" w:hAnsi="仿宋" w:hint="eastAsia"/>
          <w:bCs/>
          <w:sz w:val="24"/>
        </w:rPr>
        <w:t>锚定“两个确保”、深入实施“十大战略”，</w:t>
      </w:r>
      <w:r>
        <w:rPr>
          <w:rFonts w:ascii="仿宋" w:eastAsia="仿宋" w:hAnsi="仿宋" w:hint="eastAsia"/>
          <w:bCs/>
          <w:sz w:val="24"/>
        </w:rPr>
        <w:t>聚焦我省经济社会发展重大需求</w:t>
      </w:r>
      <w:r>
        <w:rPr>
          <w:rFonts w:ascii="仿宋" w:eastAsia="仿宋" w:hAnsi="仿宋" w:hint="eastAsia"/>
          <w:bCs/>
          <w:sz w:val="24"/>
        </w:rPr>
        <w:t>、</w:t>
      </w:r>
      <w:r>
        <w:rPr>
          <w:rFonts w:ascii="仿宋" w:eastAsia="仿宋" w:hAnsi="仿宋" w:hint="eastAsia"/>
          <w:bCs/>
          <w:sz w:val="24"/>
        </w:rPr>
        <w:t>重大战略实施、哲学社会科学事业繁荣发展</w:t>
      </w:r>
      <w:r>
        <w:rPr>
          <w:rFonts w:ascii="仿宋" w:eastAsia="仿宋" w:hAnsi="仿宋" w:hint="eastAsia"/>
          <w:bCs/>
          <w:sz w:val="24"/>
        </w:rPr>
        <w:t>等</w:t>
      </w:r>
      <w:r>
        <w:rPr>
          <w:rFonts w:ascii="仿宋" w:eastAsia="仿宋" w:hAnsi="仿宋" w:hint="eastAsia"/>
          <w:bCs/>
          <w:sz w:val="24"/>
        </w:rPr>
        <w:t>热点难点问题</w:t>
      </w:r>
      <w:r>
        <w:rPr>
          <w:rFonts w:ascii="仿宋" w:eastAsia="仿宋" w:hAnsi="仿宋" w:hint="eastAsia"/>
          <w:bCs/>
          <w:sz w:val="24"/>
        </w:rPr>
        <w:t>，</w:t>
      </w:r>
      <w:r>
        <w:rPr>
          <w:rFonts w:ascii="仿宋" w:eastAsia="仿宋" w:hAnsi="仿宋" w:hint="eastAsia"/>
          <w:bCs/>
          <w:sz w:val="24"/>
        </w:rPr>
        <w:t>着力进行前瞻性、全局性、战略性研究，大力推动实践基础上的理论创新，力争推出有理论说服力、有实践指导意义、有决策参考价值的精品力作，为</w:t>
      </w:r>
      <w:r>
        <w:rPr>
          <w:rFonts w:ascii="仿宋" w:eastAsia="仿宋" w:hAnsi="仿宋" w:hint="eastAsia"/>
          <w:bCs/>
          <w:sz w:val="24"/>
        </w:rPr>
        <w:t>全面建设现代化河南</w:t>
      </w:r>
      <w:r>
        <w:rPr>
          <w:rFonts w:hint="eastAsia"/>
        </w:rPr>
        <w:t>、</w:t>
      </w:r>
      <w:r>
        <w:rPr>
          <w:rFonts w:ascii="仿宋" w:eastAsia="仿宋" w:hAnsi="仿宋" w:hint="eastAsia"/>
          <w:bCs/>
          <w:sz w:val="24"/>
        </w:rPr>
        <w:t>服务省委省政府</w:t>
      </w:r>
      <w:r>
        <w:rPr>
          <w:rFonts w:ascii="仿宋" w:eastAsia="仿宋" w:hAnsi="仿宋" w:hint="eastAsia"/>
          <w:bCs/>
          <w:sz w:val="24"/>
        </w:rPr>
        <w:t>科学决策提供切实有效的智力支持。</w:t>
      </w:r>
    </w:p>
    <w:p w:rsidR="000034A6" w:rsidRDefault="001C24E5">
      <w:pPr>
        <w:spacing w:line="480" w:lineRule="exact"/>
        <w:ind w:firstLineChars="200" w:firstLine="480"/>
        <w:rPr>
          <w:rFonts w:ascii="仿宋" w:eastAsia="仿宋" w:hAnsi="仿宋"/>
          <w:bCs/>
          <w:sz w:val="24"/>
        </w:rPr>
      </w:pPr>
      <w:r>
        <w:rPr>
          <w:rFonts w:ascii="仿宋" w:eastAsia="仿宋" w:hAnsi="仿宋" w:hint="eastAsia"/>
          <w:bCs/>
          <w:sz w:val="24"/>
        </w:rPr>
        <w:t>二、课题指南中的选题原则上按原题申报；申报人也可在指南选题方向下结合自己的研究专长自拟题目，题目拟定要科学、严谨、规范、简明</w:t>
      </w:r>
      <w:r>
        <w:rPr>
          <w:rFonts w:ascii="仿宋" w:eastAsia="仿宋" w:hAnsi="仿宋" w:hint="eastAsia"/>
          <w:bCs/>
          <w:sz w:val="24"/>
        </w:rPr>
        <w:t>；不接受自选方向的课题申报。</w:t>
      </w:r>
    </w:p>
    <w:p w:rsidR="000034A6" w:rsidRDefault="007C0328">
      <w:pPr>
        <w:spacing w:line="480" w:lineRule="exact"/>
        <w:ind w:firstLineChars="200" w:firstLine="480"/>
        <w:rPr>
          <w:rFonts w:ascii="仿宋" w:eastAsia="仿宋" w:hAnsi="仿宋" w:hint="eastAsia"/>
          <w:sz w:val="24"/>
        </w:rPr>
      </w:pPr>
      <w:r>
        <w:rPr>
          <w:rFonts w:ascii="仿宋" w:eastAsia="仿宋" w:hAnsi="仿宋" w:hint="eastAsia"/>
          <w:bCs/>
          <w:sz w:val="24"/>
        </w:rPr>
        <w:t>三</w:t>
      </w:r>
      <w:r w:rsidR="001C24E5">
        <w:rPr>
          <w:rFonts w:ascii="仿宋" w:eastAsia="仿宋" w:hAnsi="仿宋" w:hint="eastAsia"/>
          <w:bCs/>
          <w:sz w:val="24"/>
        </w:rPr>
        <w:t>、</w:t>
      </w:r>
      <w:r w:rsidR="001C24E5">
        <w:rPr>
          <w:rFonts w:ascii="仿宋" w:eastAsia="仿宋" w:hAnsi="仿宋" w:hint="eastAsia"/>
          <w:bCs/>
          <w:sz w:val="24"/>
        </w:rPr>
        <w:t>课题验收</w:t>
      </w:r>
      <w:r w:rsidR="001C24E5">
        <w:rPr>
          <w:rFonts w:ascii="仿宋" w:eastAsia="仿宋" w:hAnsi="仿宋" w:hint="eastAsia"/>
          <w:bCs/>
          <w:sz w:val="24"/>
        </w:rPr>
        <w:t xml:space="preserve">  </w:t>
      </w:r>
      <w:r w:rsidR="001C24E5">
        <w:rPr>
          <w:rFonts w:ascii="仿宋" w:eastAsia="仿宋" w:hAnsi="仿宋" w:hint="eastAsia"/>
          <w:b/>
          <w:sz w:val="24"/>
        </w:rPr>
        <w:t>申报课题获准立项后，课题主持人、成员不得更换。</w:t>
      </w:r>
      <w:r w:rsidR="001C24E5">
        <w:rPr>
          <w:rFonts w:ascii="仿宋" w:eastAsia="仿宋" w:hAnsi="仿宋" w:hint="eastAsia"/>
          <w:bCs/>
          <w:sz w:val="24"/>
        </w:rPr>
        <w:t>主持人应按照《立项通知书》要求，在规定时间内完成课题调研与报告撰写任务，按照时间要求将课题报告提交至“河南省社科联调研课题管理系统”。经专家组评审</w:t>
      </w:r>
      <w:r w:rsidR="001C24E5">
        <w:rPr>
          <w:rFonts w:ascii="仿宋" w:eastAsia="仿宋" w:hAnsi="仿宋" w:hint="eastAsia"/>
          <w:sz w:val="24"/>
        </w:rPr>
        <w:t>后，在</w:t>
      </w:r>
      <w:proofErr w:type="gramStart"/>
      <w:r w:rsidR="001C24E5">
        <w:rPr>
          <w:rFonts w:ascii="仿宋" w:eastAsia="仿宋" w:hAnsi="仿宋" w:hint="eastAsia"/>
          <w:sz w:val="24"/>
        </w:rPr>
        <w:t>课题结项的</w:t>
      </w:r>
      <w:proofErr w:type="gramEnd"/>
      <w:r w:rsidR="001C24E5">
        <w:rPr>
          <w:rFonts w:ascii="仿宋" w:eastAsia="仿宋" w:hAnsi="仿宋" w:hint="eastAsia"/>
          <w:sz w:val="24"/>
        </w:rPr>
        <w:t>基础上，另评出一定数量的等级奖。对验收合格和获奖的课题成果，向课题组成员分别</w:t>
      </w:r>
      <w:proofErr w:type="gramStart"/>
      <w:r w:rsidR="001C24E5">
        <w:rPr>
          <w:rFonts w:ascii="仿宋" w:eastAsia="仿宋" w:hAnsi="仿宋" w:hint="eastAsia"/>
          <w:sz w:val="24"/>
        </w:rPr>
        <w:t>颁发结项证书</w:t>
      </w:r>
      <w:proofErr w:type="gramEnd"/>
      <w:r w:rsidR="001C24E5">
        <w:rPr>
          <w:rFonts w:ascii="仿宋" w:eastAsia="仿宋" w:hAnsi="仿宋" w:hint="eastAsia"/>
          <w:sz w:val="24"/>
        </w:rPr>
        <w:t>和奖励证书。</w:t>
      </w:r>
    </w:p>
    <w:p w:rsidR="007C0328" w:rsidRDefault="007C0328" w:rsidP="007C0328">
      <w:pPr>
        <w:pStyle w:val="a0"/>
        <w:rPr>
          <w:rFonts w:hint="eastAsia"/>
        </w:rPr>
      </w:pPr>
    </w:p>
    <w:p w:rsidR="007C0328" w:rsidRDefault="007C0328" w:rsidP="007C0328">
      <w:pPr>
        <w:pStyle w:val="21"/>
        <w:rPr>
          <w:rFonts w:hint="eastAsia"/>
        </w:rPr>
      </w:pPr>
    </w:p>
    <w:p w:rsidR="007C0328" w:rsidRDefault="007C0328" w:rsidP="007C0328">
      <w:pPr>
        <w:pStyle w:val="21"/>
        <w:rPr>
          <w:rFonts w:hint="eastAsia"/>
        </w:rPr>
      </w:pPr>
    </w:p>
    <w:p w:rsidR="007C0328" w:rsidRDefault="007C0328" w:rsidP="007C0328">
      <w:pPr>
        <w:pStyle w:val="21"/>
        <w:rPr>
          <w:rFonts w:hint="eastAsia"/>
        </w:rPr>
      </w:pPr>
    </w:p>
    <w:p w:rsidR="007C0328" w:rsidRPr="007C0328" w:rsidRDefault="007C0328" w:rsidP="007C0328">
      <w:pPr>
        <w:pStyle w:val="21"/>
      </w:pPr>
      <w:bookmarkStart w:id="0" w:name="_GoBack"/>
      <w:bookmarkEnd w:id="0"/>
    </w:p>
    <w:p w:rsidR="000034A6" w:rsidRDefault="001C24E5">
      <w:pPr>
        <w:spacing w:line="480" w:lineRule="exact"/>
        <w:ind w:firstLine="600"/>
        <w:rPr>
          <w:rFonts w:ascii="仿宋" w:eastAsia="仿宋" w:hAnsi="仿宋"/>
          <w:sz w:val="24"/>
        </w:rPr>
      </w:pPr>
      <w:r>
        <w:rPr>
          <w:rFonts w:ascii="仿宋" w:eastAsia="仿宋" w:hAnsi="仿宋" w:hint="eastAsia"/>
          <w:sz w:val="24"/>
        </w:rPr>
        <w:t>联系地址：郑州市</w:t>
      </w:r>
      <w:proofErr w:type="gramStart"/>
      <w:r>
        <w:rPr>
          <w:rFonts w:ascii="仿宋" w:eastAsia="仿宋" w:hAnsi="仿宋" w:hint="eastAsia"/>
          <w:sz w:val="24"/>
        </w:rPr>
        <w:t>丰产路</w:t>
      </w:r>
      <w:proofErr w:type="gramEnd"/>
      <w:r>
        <w:rPr>
          <w:rFonts w:ascii="仿宋" w:eastAsia="仿宋" w:hAnsi="仿宋" w:hint="eastAsia"/>
          <w:sz w:val="24"/>
        </w:rPr>
        <w:t>23</w:t>
      </w:r>
      <w:r>
        <w:rPr>
          <w:rFonts w:ascii="仿宋" w:eastAsia="仿宋" w:hAnsi="仿宋" w:hint="eastAsia"/>
          <w:sz w:val="24"/>
        </w:rPr>
        <w:t>号</w:t>
      </w:r>
      <w:r>
        <w:rPr>
          <w:rFonts w:ascii="仿宋" w:eastAsia="仿宋" w:hAnsi="仿宋" w:hint="eastAsia"/>
          <w:sz w:val="24"/>
        </w:rPr>
        <w:t xml:space="preserve"> </w:t>
      </w:r>
      <w:r>
        <w:rPr>
          <w:rFonts w:ascii="仿宋" w:eastAsia="仿宋" w:hAnsi="仿宋" w:hint="eastAsia"/>
          <w:sz w:val="24"/>
        </w:rPr>
        <w:t>河南省社科联学会处</w:t>
      </w:r>
      <w:r>
        <w:rPr>
          <w:rFonts w:ascii="仿宋" w:eastAsia="仿宋" w:hAnsi="仿宋" w:hint="eastAsia"/>
          <w:sz w:val="24"/>
        </w:rPr>
        <w:t xml:space="preserve">   </w:t>
      </w:r>
      <w:r>
        <w:rPr>
          <w:rFonts w:ascii="仿宋" w:eastAsia="仿宋" w:hAnsi="仿宋" w:hint="eastAsia"/>
          <w:sz w:val="24"/>
        </w:rPr>
        <w:t>邮</w:t>
      </w:r>
      <w:r>
        <w:rPr>
          <w:rFonts w:ascii="仿宋" w:eastAsia="仿宋" w:hAnsi="仿宋" w:hint="eastAsia"/>
          <w:sz w:val="24"/>
        </w:rPr>
        <w:t xml:space="preserve"> </w:t>
      </w:r>
      <w:r>
        <w:rPr>
          <w:rFonts w:ascii="仿宋" w:eastAsia="仿宋" w:hAnsi="仿宋" w:hint="eastAsia"/>
          <w:sz w:val="24"/>
        </w:rPr>
        <w:t>编：</w:t>
      </w:r>
      <w:r>
        <w:rPr>
          <w:rFonts w:ascii="仿宋" w:eastAsia="仿宋" w:hAnsi="仿宋" w:hint="eastAsia"/>
          <w:sz w:val="24"/>
        </w:rPr>
        <w:t>450002</w:t>
      </w:r>
    </w:p>
    <w:p w:rsidR="000034A6" w:rsidRDefault="001C24E5">
      <w:pPr>
        <w:spacing w:line="480" w:lineRule="exact"/>
        <w:ind w:firstLine="600"/>
        <w:rPr>
          <w:rFonts w:ascii="仿宋" w:eastAsia="仿宋" w:hAnsi="仿宋"/>
          <w:sz w:val="24"/>
        </w:rPr>
      </w:pPr>
      <w:r>
        <w:rPr>
          <w:rFonts w:ascii="仿宋" w:eastAsia="仿宋" w:hAnsi="仿宋" w:hint="eastAsia"/>
          <w:sz w:val="24"/>
        </w:rPr>
        <w:t>电子信箱：</w:t>
      </w:r>
      <w:r>
        <w:rPr>
          <w:rFonts w:ascii="仿宋" w:eastAsia="仿宋" w:hAnsi="仿宋" w:hint="eastAsia"/>
          <w:sz w:val="24"/>
        </w:rPr>
        <w:t xml:space="preserve">hnsklketi@163.com  </w:t>
      </w:r>
      <w:r>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hint="eastAsia"/>
          <w:sz w:val="24"/>
        </w:rPr>
        <w:t>电</w:t>
      </w:r>
      <w:r>
        <w:rPr>
          <w:rFonts w:ascii="仿宋" w:eastAsia="仿宋" w:hAnsi="仿宋" w:hint="eastAsia"/>
          <w:sz w:val="24"/>
        </w:rPr>
        <w:t xml:space="preserve"> </w:t>
      </w:r>
      <w:r>
        <w:rPr>
          <w:rFonts w:ascii="仿宋" w:eastAsia="仿宋" w:hAnsi="仿宋" w:hint="eastAsia"/>
          <w:sz w:val="24"/>
        </w:rPr>
        <w:t>话：</w:t>
      </w:r>
      <w:r>
        <w:rPr>
          <w:rFonts w:ascii="仿宋" w:eastAsia="仿宋" w:hAnsi="仿宋" w:hint="eastAsia"/>
          <w:sz w:val="24"/>
        </w:rPr>
        <w:t>0371</w:t>
      </w:r>
      <w:r>
        <w:rPr>
          <w:rFonts w:ascii="仿宋" w:eastAsia="仿宋" w:hAnsi="仿宋" w:hint="eastAsia"/>
          <w:sz w:val="24"/>
        </w:rPr>
        <w:t>—</w:t>
      </w:r>
      <w:r>
        <w:rPr>
          <w:rFonts w:ascii="仿宋" w:eastAsia="仿宋" w:hAnsi="仿宋" w:hint="eastAsia"/>
          <w:sz w:val="24"/>
        </w:rPr>
        <w:t>63936068</w:t>
      </w:r>
    </w:p>
    <w:p w:rsidR="000034A6" w:rsidRDefault="000034A6">
      <w:pPr>
        <w:spacing w:line="480" w:lineRule="exact"/>
        <w:ind w:firstLine="600"/>
        <w:rPr>
          <w:rFonts w:ascii="仿宋" w:eastAsia="仿宋" w:hAnsi="仿宋"/>
          <w:sz w:val="24"/>
        </w:rPr>
      </w:pPr>
    </w:p>
    <w:p w:rsidR="000034A6" w:rsidRDefault="000034A6">
      <w:pPr>
        <w:snapToGrid w:val="0"/>
        <w:spacing w:line="680" w:lineRule="exact"/>
        <w:ind w:firstLineChars="200" w:firstLine="880"/>
        <w:rPr>
          <w:rFonts w:ascii="方正小标宋简体" w:eastAsia="方正小标宋简体" w:hAnsi="方正小标宋简体" w:cs="方正小标宋简体"/>
          <w:sz w:val="44"/>
        </w:rPr>
      </w:pPr>
    </w:p>
    <w:p w:rsidR="000034A6" w:rsidRDefault="000034A6" w:rsidP="007C0328">
      <w:pPr>
        <w:snapToGrid w:val="0"/>
        <w:spacing w:line="680" w:lineRule="exact"/>
        <w:ind w:firstLineChars="200" w:firstLine="880"/>
        <w:rPr>
          <w:rFonts w:ascii="方正小标宋简体" w:eastAsia="方正小标宋简体" w:hAnsi="方正小标宋简体" w:cs="方正小标宋简体"/>
          <w:b/>
          <w:bCs/>
          <w:sz w:val="44"/>
        </w:rPr>
      </w:pPr>
    </w:p>
    <w:p w:rsidR="000034A6" w:rsidRDefault="001C24E5">
      <w:pPr>
        <w:snapToGrid w:val="0"/>
        <w:spacing w:line="680" w:lineRule="exact"/>
        <w:ind w:firstLineChars="200" w:firstLine="880"/>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河南省社科联</w:t>
      </w:r>
      <w:r>
        <w:rPr>
          <w:rFonts w:ascii="方正小标宋简体" w:eastAsia="方正小标宋简体" w:hAnsi="方正小标宋简体" w:cs="方正小标宋简体" w:hint="eastAsia"/>
          <w:sz w:val="44"/>
        </w:rPr>
        <w:t>202</w:t>
      </w:r>
      <w:r>
        <w:rPr>
          <w:rFonts w:ascii="方正小标宋简体" w:eastAsia="方正小标宋简体" w:hAnsi="方正小标宋简体" w:cs="方正小标宋简体" w:hint="eastAsia"/>
          <w:sz w:val="44"/>
        </w:rPr>
        <w:t>3</w:t>
      </w:r>
      <w:r>
        <w:rPr>
          <w:rFonts w:ascii="方正小标宋简体" w:eastAsia="方正小标宋简体" w:hAnsi="方正小标宋简体" w:cs="方正小标宋简体" w:hint="eastAsia"/>
          <w:sz w:val="44"/>
        </w:rPr>
        <w:t>年度调研课题指南</w:t>
      </w:r>
    </w:p>
    <w:p w:rsidR="000034A6" w:rsidRDefault="001C24E5">
      <w:pPr>
        <w:spacing w:line="700" w:lineRule="exact"/>
        <w:jc w:val="center"/>
        <w:rPr>
          <w:sz w:val="44"/>
        </w:rPr>
      </w:pPr>
      <w:r>
        <w:rPr>
          <w:rFonts w:ascii="方正小标宋简体" w:eastAsia="方正小标宋简体" w:hAnsi="方正小标宋简体" w:cs="方正小标宋简体" w:hint="eastAsia"/>
          <w:sz w:val="44"/>
        </w:rPr>
        <w:t>参考选题（</w:t>
      </w:r>
      <w:r>
        <w:rPr>
          <w:rFonts w:ascii="方正小标宋简体" w:eastAsia="方正小标宋简体" w:hAnsi="方正小标宋简体" w:cs="方正小标宋简体" w:hint="eastAsia"/>
          <w:sz w:val="44"/>
        </w:rPr>
        <w:t>222</w:t>
      </w:r>
      <w:r>
        <w:rPr>
          <w:rFonts w:ascii="方正小标宋简体" w:eastAsia="方正小标宋简体" w:hAnsi="方正小标宋简体" w:cs="方正小标宋简体" w:hint="eastAsia"/>
          <w:sz w:val="44"/>
        </w:rPr>
        <w:t>项</w:t>
      </w:r>
      <w:r>
        <w:rPr>
          <w:rFonts w:ascii="方正小标宋简体" w:eastAsia="方正小标宋简体" w:hAnsi="方正小标宋简体" w:cs="方正小标宋简体" w:hint="eastAsia"/>
          <w:sz w:val="44"/>
        </w:rPr>
        <w:t>）</w:t>
      </w:r>
    </w:p>
    <w:p w:rsidR="000034A6" w:rsidRDefault="000034A6">
      <w:pPr>
        <w:rPr>
          <w:rFonts w:ascii="仿宋_GB2312" w:eastAsia="仿宋_GB2312" w:hAnsi="仿宋_GB2312" w:cs="仿宋_GB2312"/>
          <w:color w:val="000000"/>
          <w:sz w:val="32"/>
          <w:szCs w:val="32"/>
        </w:rPr>
      </w:pPr>
    </w:p>
    <w:p w:rsidR="000034A6" w:rsidRDefault="001C24E5" w:rsidP="007C0328">
      <w:pPr>
        <w:ind w:left="480" w:hangingChars="150" w:hanging="480"/>
        <w:jc w:val="left"/>
        <w:outlineLvl w:val="0"/>
        <w:rPr>
          <w:rFonts w:ascii="黑体" w:eastAsia="黑体" w:hAnsi="黑体" w:cs="黑体"/>
          <w:bCs/>
          <w:sz w:val="32"/>
          <w:szCs w:val="32"/>
        </w:rPr>
      </w:pPr>
      <w:r>
        <w:rPr>
          <w:rFonts w:ascii="黑体" w:eastAsia="黑体" w:hAnsi="黑体" w:cs="黑体" w:hint="eastAsia"/>
          <w:bCs/>
          <w:sz w:val="32"/>
          <w:szCs w:val="32"/>
        </w:rPr>
        <w:t>马列·科社</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中国式现代化的中国特色和本质要求研究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中国式现代化的评价指标与发展规律研究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以中国式现代化全面推进中华民族伟大复兴的理论与实践研究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中国式现代化建设中传承中华文明的内涵与价值研究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习近平新时代中国特色社会主义思想是中华文化和中国精神的时代精华研究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以“两个结合”继续推进马克思主义中国化时代化研究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开辟马克思主义中国化时代化新境界的基本原则和路径方法研究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“十个明确”的内在逻辑研究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“两个确立”与新时代十年伟大变革研究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深化对“五个必由之路”规律性认识研究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中</w:t>
      </w:r>
      <w:r>
        <w:rPr>
          <w:rFonts w:ascii="仿宋_GB2312" w:eastAsia="仿宋_GB2312" w:hAnsi="仿宋_GB2312" w:cs="仿宋_GB2312" w:hint="eastAsia"/>
          <w:kern w:val="0"/>
          <w:sz w:val="32"/>
          <w:szCs w:val="32"/>
        </w:rPr>
        <w:t>华优秀传统文化与科学社会主义价值观主张的高度契合性研究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构建主流意识形态认同机制研究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习近平新时代中国特色社会主义思想的河南实践研究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14.</w:t>
      </w:r>
      <w:r>
        <w:rPr>
          <w:rFonts w:ascii="仿宋_GB2312" w:eastAsia="仿宋_GB2312" w:hAnsi="仿宋_GB2312" w:cs="仿宋_GB2312" w:hint="eastAsia"/>
          <w:kern w:val="0"/>
          <w:sz w:val="32"/>
          <w:szCs w:val="32"/>
        </w:rPr>
        <w:t>中国式现代化的河南实践研究</w:t>
      </w:r>
    </w:p>
    <w:p w:rsidR="000034A6" w:rsidRDefault="000034A6">
      <w:pPr>
        <w:rPr>
          <w:rFonts w:ascii="黑体" w:eastAsia="黑体" w:hAnsi="黑体" w:cs="黑体"/>
          <w:sz w:val="32"/>
          <w:szCs w:val="32"/>
        </w:rPr>
      </w:pPr>
    </w:p>
    <w:p w:rsidR="000034A6" w:rsidRDefault="001C24E5" w:rsidP="007C0328">
      <w:pPr>
        <w:ind w:left="480" w:hangingChars="150" w:hanging="480"/>
        <w:jc w:val="left"/>
        <w:outlineLvl w:val="0"/>
        <w:rPr>
          <w:rFonts w:ascii="黑体" w:eastAsia="黑体" w:hAnsi="黑体" w:cs="黑体"/>
          <w:bCs/>
          <w:sz w:val="32"/>
          <w:szCs w:val="32"/>
        </w:rPr>
      </w:pPr>
      <w:r>
        <w:rPr>
          <w:rFonts w:ascii="黑体" w:eastAsia="黑体" w:hAnsi="黑体" w:cs="黑体" w:hint="eastAsia"/>
          <w:bCs/>
          <w:sz w:val="32"/>
          <w:szCs w:val="32"/>
        </w:rPr>
        <w:t>党史·党建</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弘扬以伟大建党精神为源头的中国共产党人精神谱系研究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中国共产党所面对的大党独有难题及应对策略研究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“三个务必”的价值意蕴与实践要求</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中国共产党坚定历史自信增强历史主动的成功经验和现实意义研究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新时代中国共产党推进理论创新的理论和实践逻辑研究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健全全面从严治党体系研究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w:t>
      </w:r>
      <w:r>
        <w:rPr>
          <w:rFonts w:ascii="仿宋_GB2312" w:eastAsia="仿宋_GB2312" w:hAnsi="仿宋_GB2312" w:cs="仿宋_GB2312" w:hint="eastAsia"/>
          <w:kern w:val="0"/>
          <w:sz w:val="32"/>
          <w:szCs w:val="32"/>
        </w:rPr>
        <w:t>全面增强党组织政治功能和组织功能研究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党的自我革命制度规范体系研究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23.</w:t>
      </w:r>
      <w:r>
        <w:rPr>
          <w:rFonts w:ascii="仿宋_GB2312" w:eastAsia="仿宋_GB2312" w:hAnsi="仿宋_GB2312" w:cs="仿宋_GB2312" w:hint="eastAsia"/>
          <w:kern w:val="0"/>
          <w:sz w:val="32"/>
          <w:szCs w:val="32"/>
        </w:rPr>
        <w:t>新时代加强党的领导</w:t>
      </w:r>
      <w:proofErr w:type="gramStart"/>
      <w:r>
        <w:rPr>
          <w:rFonts w:ascii="仿宋_GB2312" w:eastAsia="仿宋_GB2312" w:hAnsi="仿宋_GB2312" w:cs="仿宋_GB2312" w:hint="eastAsia"/>
          <w:kern w:val="0"/>
          <w:sz w:val="32"/>
          <w:szCs w:val="32"/>
        </w:rPr>
        <w:t>力途径</w:t>
      </w:r>
      <w:proofErr w:type="gramEnd"/>
      <w:r>
        <w:rPr>
          <w:rFonts w:ascii="仿宋_GB2312" w:eastAsia="仿宋_GB2312" w:hAnsi="仿宋_GB2312" w:cs="仿宋_GB2312" w:hint="eastAsia"/>
          <w:kern w:val="0"/>
          <w:sz w:val="32"/>
          <w:szCs w:val="32"/>
        </w:rPr>
        <w:t>和机制研究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24.</w:t>
      </w:r>
      <w:r>
        <w:rPr>
          <w:rFonts w:ascii="仿宋_GB2312" w:eastAsia="仿宋_GB2312" w:hAnsi="仿宋_GB2312" w:cs="仿宋_GB2312" w:hint="eastAsia"/>
          <w:kern w:val="0"/>
          <w:sz w:val="32"/>
          <w:szCs w:val="32"/>
        </w:rPr>
        <w:t>加强干部斗争精神和斗争本领养成研究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25.</w:t>
      </w:r>
      <w:r>
        <w:rPr>
          <w:rFonts w:ascii="仿宋_GB2312" w:eastAsia="仿宋_GB2312" w:hAnsi="仿宋_GB2312" w:cs="仿宋_GB2312" w:hint="eastAsia"/>
          <w:kern w:val="0"/>
          <w:sz w:val="32"/>
          <w:szCs w:val="32"/>
        </w:rPr>
        <w:t>新时代中国共产党坚持发扬斗争精神研究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rPr>
        <w:t>推动党史学习教育常态化</w:t>
      </w:r>
      <w:proofErr w:type="gramStart"/>
      <w:r>
        <w:rPr>
          <w:rFonts w:ascii="仿宋_GB2312" w:eastAsia="仿宋_GB2312" w:hAnsi="仿宋_GB2312" w:cs="仿宋_GB2312" w:hint="eastAsia"/>
          <w:kern w:val="0"/>
          <w:sz w:val="32"/>
          <w:szCs w:val="32"/>
        </w:rPr>
        <w:t>长效化</w:t>
      </w:r>
      <w:proofErr w:type="gramEnd"/>
      <w:r>
        <w:rPr>
          <w:rFonts w:ascii="仿宋_GB2312" w:eastAsia="仿宋_GB2312" w:hAnsi="仿宋_GB2312" w:cs="仿宋_GB2312" w:hint="eastAsia"/>
          <w:kern w:val="0"/>
          <w:sz w:val="32"/>
          <w:szCs w:val="32"/>
        </w:rPr>
        <w:t>机制研究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27.</w:t>
      </w:r>
      <w:r>
        <w:rPr>
          <w:rFonts w:ascii="仿宋_GB2312" w:eastAsia="仿宋_GB2312" w:hAnsi="仿宋_GB2312" w:cs="仿宋_GB2312" w:hint="eastAsia"/>
          <w:kern w:val="0"/>
          <w:sz w:val="32"/>
          <w:szCs w:val="32"/>
        </w:rPr>
        <w:t>新时代党的群众工作创新研究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28.</w:t>
      </w:r>
      <w:r>
        <w:rPr>
          <w:rFonts w:ascii="仿宋_GB2312" w:eastAsia="仿宋_GB2312" w:hAnsi="仿宋_GB2312" w:cs="仿宋_GB2312" w:hint="eastAsia"/>
          <w:kern w:val="0"/>
          <w:sz w:val="32"/>
          <w:szCs w:val="32"/>
        </w:rPr>
        <w:t>提高一体推进“三不腐”能力和水平问题研究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29.</w:t>
      </w:r>
      <w:r>
        <w:rPr>
          <w:rFonts w:ascii="仿宋_GB2312" w:eastAsia="仿宋_GB2312" w:hAnsi="仿宋_GB2312" w:cs="仿宋_GB2312" w:hint="eastAsia"/>
          <w:kern w:val="0"/>
          <w:sz w:val="32"/>
          <w:szCs w:val="32"/>
        </w:rPr>
        <w:t>重大项目建设中党建与实际工作融合研究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新业态党组织建设的现实困境与优化路径研究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有效推进社会组织党建的路径研究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32.</w:t>
      </w:r>
      <w:r>
        <w:rPr>
          <w:rFonts w:ascii="仿宋_GB2312" w:eastAsia="仿宋_GB2312" w:hAnsi="仿宋_GB2312" w:cs="仿宋_GB2312" w:hint="eastAsia"/>
          <w:kern w:val="0"/>
          <w:sz w:val="32"/>
          <w:szCs w:val="32"/>
        </w:rPr>
        <w:t>社区党建引领机制建设研究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33.</w:t>
      </w:r>
      <w:r>
        <w:rPr>
          <w:rFonts w:ascii="仿宋_GB2312" w:eastAsia="仿宋_GB2312" w:hAnsi="仿宋_GB2312" w:cs="仿宋_GB2312"/>
          <w:kern w:val="0"/>
          <w:sz w:val="32"/>
          <w:szCs w:val="32"/>
        </w:rPr>
        <w:t>韧性治理视</w:t>
      </w:r>
      <w:r>
        <w:rPr>
          <w:rFonts w:ascii="仿宋_GB2312" w:eastAsia="仿宋_GB2312" w:hAnsi="仿宋_GB2312" w:cs="仿宋_GB2312"/>
          <w:kern w:val="0"/>
          <w:sz w:val="32"/>
          <w:szCs w:val="32"/>
        </w:rPr>
        <w:t>角下城市社区基层党组织建设路径研究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34.</w:t>
      </w:r>
      <w:r>
        <w:rPr>
          <w:rFonts w:ascii="仿宋_GB2312" w:eastAsia="仿宋_GB2312" w:hAnsi="仿宋_GB2312" w:cs="仿宋_GB2312" w:hint="eastAsia"/>
          <w:kern w:val="0"/>
          <w:sz w:val="32"/>
          <w:szCs w:val="32"/>
        </w:rPr>
        <w:t>新时代传承弘扬红旗渠精神研究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河南省红色文化资源保护利用研究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w:t>
      </w:r>
      <w:r>
        <w:rPr>
          <w:rFonts w:ascii="仿宋_GB2312" w:eastAsia="仿宋_GB2312" w:hAnsi="仿宋_GB2312" w:cs="仿宋_GB2312" w:hint="eastAsia"/>
          <w:kern w:val="0"/>
          <w:sz w:val="32"/>
          <w:szCs w:val="32"/>
        </w:rPr>
        <w:t>乡村振兴背景下河南农村基层带头人队伍建设路径研究</w:t>
      </w:r>
      <w:r>
        <w:rPr>
          <w:rFonts w:ascii="仿宋_GB2312" w:eastAsia="仿宋_GB2312" w:hAnsi="仿宋_GB2312" w:cs="仿宋_GB2312" w:hint="eastAsia"/>
          <w:kern w:val="0"/>
          <w:sz w:val="32"/>
          <w:szCs w:val="32"/>
        </w:rPr>
        <w:t xml:space="preserve"> </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37.</w:t>
      </w:r>
      <w:r>
        <w:rPr>
          <w:rFonts w:ascii="仿宋_GB2312" w:eastAsia="仿宋_GB2312" w:hAnsi="仿宋_GB2312" w:cs="仿宋_GB2312" w:hint="eastAsia"/>
          <w:kern w:val="0"/>
          <w:sz w:val="32"/>
          <w:szCs w:val="32"/>
        </w:rPr>
        <w:t>“清廉河南”建设的目标取向与实现路径研究</w:t>
      </w:r>
    </w:p>
    <w:p w:rsidR="000034A6" w:rsidRDefault="000034A6">
      <w:pPr>
        <w:pStyle w:val="210"/>
        <w:ind w:leftChars="0" w:left="0"/>
        <w:rPr>
          <w:rFonts w:ascii="仿宋_GB2312" w:eastAsia="仿宋_GB2312" w:hAnsi="仿宋_GB2312" w:cs="仿宋_GB2312"/>
          <w:color w:val="FF0000"/>
          <w:sz w:val="32"/>
          <w:szCs w:val="32"/>
        </w:rPr>
      </w:pPr>
    </w:p>
    <w:p w:rsidR="000034A6" w:rsidRDefault="001C24E5" w:rsidP="007C0328">
      <w:pPr>
        <w:ind w:left="480" w:hangingChars="150" w:hanging="480"/>
        <w:jc w:val="left"/>
        <w:outlineLvl w:val="0"/>
        <w:rPr>
          <w:rFonts w:ascii="黑体" w:eastAsia="黑体" w:hAnsi="黑体" w:cs="黑体"/>
          <w:bCs/>
          <w:sz w:val="32"/>
          <w:szCs w:val="32"/>
        </w:rPr>
      </w:pPr>
      <w:hyperlink w:anchor="_Toc60086856" w:history="1">
        <w:r>
          <w:rPr>
            <w:rFonts w:ascii="黑体" w:eastAsia="黑体" w:hAnsi="黑体" w:cs="黑体" w:hint="eastAsia"/>
            <w:bCs/>
            <w:sz w:val="32"/>
            <w:szCs w:val="32"/>
          </w:rPr>
          <w:t>哲学</w:t>
        </w:r>
      </w:hyperlink>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38.</w:t>
      </w:r>
      <w:r>
        <w:rPr>
          <w:rFonts w:ascii="仿宋_GB2312" w:eastAsia="仿宋_GB2312" w:hAnsi="仿宋_GB2312" w:cs="仿宋_GB2312" w:hint="eastAsia"/>
          <w:kern w:val="0"/>
          <w:sz w:val="32"/>
          <w:szCs w:val="32"/>
        </w:rPr>
        <w:t>习近平新时代中国特色社会主义思想的世界观和方法论研究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39.</w:t>
      </w:r>
      <w:r>
        <w:rPr>
          <w:rFonts w:ascii="仿宋_GB2312" w:eastAsia="仿宋_GB2312" w:hAnsi="仿宋_GB2312" w:cs="仿宋_GB2312" w:hint="eastAsia"/>
          <w:kern w:val="0"/>
          <w:sz w:val="32"/>
          <w:szCs w:val="32"/>
        </w:rPr>
        <w:t>习近平新时代中国特色社会主义思想的立场、观点和方法哲学研究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中国式现代化的哲学研究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41.</w:t>
      </w:r>
      <w:r>
        <w:rPr>
          <w:rFonts w:ascii="仿宋_GB2312" w:eastAsia="仿宋_GB2312" w:hAnsi="仿宋_GB2312" w:cs="仿宋_GB2312" w:hint="eastAsia"/>
          <w:kern w:val="0"/>
          <w:sz w:val="32"/>
          <w:szCs w:val="32"/>
        </w:rPr>
        <w:t>人类文明新形态的哲学研究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w:t>
      </w:r>
      <w:r>
        <w:rPr>
          <w:rFonts w:ascii="仿宋_GB2312" w:eastAsia="仿宋_GB2312" w:hAnsi="仿宋_GB2312" w:cs="仿宋_GB2312" w:hint="eastAsia"/>
          <w:kern w:val="0"/>
          <w:sz w:val="32"/>
          <w:szCs w:val="32"/>
        </w:rPr>
        <w:t>深入推进“两个结合”的哲学研究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43.</w:t>
      </w:r>
      <w:r>
        <w:rPr>
          <w:rFonts w:ascii="仿宋_GB2312" w:eastAsia="仿宋_GB2312" w:hAnsi="仿宋_GB2312" w:cs="仿宋_GB2312" w:hint="eastAsia"/>
          <w:kern w:val="0"/>
          <w:sz w:val="32"/>
          <w:szCs w:val="32"/>
        </w:rPr>
        <w:t>构建中国自主知识体系的哲学研究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44.</w:t>
      </w:r>
      <w:r>
        <w:rPr>
          <w:rFonts w:ascii="仿宋_GB2312" w:eastAsia="仿宋_GB2312" w:hAnsi="仿宋_GB2312" w:cs="仿宋_GB2312" w:hint="eastAsia"/>
          <w:kern w:val="0"/>
          <w:sz w:val="32"/>
          <w:szCs w:val="32"/>
        </w:rPr>
        <w:t>共同富裕的哲学研究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45.</w:t>
      </w:r>
      <w:r>
        <w:rPr>
          <w:rFonts w:ascii="仿宋_GB2312" w:eastAsia="仿宋_GB2312" w:hAnsi="仿宋_GB2312" w:cs="仿宋_GB2312" w:hint="eastAsia"/>
          <w:kern w:val="0"/>
          <w:sz w:val="32"/>
          <w:szCs w:val="32"/>
        </w:rPr>
        <w:t>人工智能伦理研究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46.</w:t>
      </w:r>
      <w:r>
        <w:rPr>
          <w:rFonts w:ascii="仿宋_GB2312" w:eastAsia="仿宋_GB2312" w:hAnsi="仿宋_GB2312" w:cs="仿宋_GB2312" w:hint="eastAsia"/>
          <w:kern w:val="0"/>
          <w:sz w:val="32"/>
          <w:szCs w:val="32"/>
        </w:rPr>
        <w:t>生态文明的道德哲学研究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47.</w:t>
      </w:r>
      <w:r>
        <w:rPr>
          <w:rFonts w:ascii="仿宋_GB2312" w:eastAsia="仿宋_GB2312" w:hAnsi="仿宋_GB2312" w:cs="仿宋_GB2312" w:hint="eastAsia"/>
          <w:kern w:val="0"/>
          <w:sz w:val="32"/>
          <w:szCs w:val="32"/>
        </w:rPr>
        <w:t>中华传统美德的传承、弘扬和现代转化研究</w:t>
      </w:r>
    </w:p>
    <w:p w:rsidR="000034A6" w:rsidRDefault="000034A6">
      <w:pPr>
        <w:rPr>
          <w:rFonts w:ascii="仿宋_GB2312" w:eastAsia="仿宋_GB2312" w:hAnsi="仿宋_GB2312" w:cs="仿宋_GB2312"/>
          <w:kern w:val="0"/>
          <w:sz w:val="32"/>
          <w:szCs w:val="32"/>
        </w:rPr>
      </w:pPr>
    </w:p>
    <w:p w:rsidR="000034A6" w:rsidRDefault="001C24E5" w:rsidP="007C0328">
      <w:pPr>
        <w:ind w:left="480" w:hangingChars="150" w:hanging="480"/>
        <w:jc w:val="left"/>
        <w:outlineLvl w:val="0"/>
        <w:rPr>
          <w:rFonts w:ascii="黑体" w:eastAsia="黑体" w:hAnsi="黑体" w:cs="黑体"/>
          <w:bCs/>
          <w:sz w:val="32"/>
          <w:szCs w:val="32"/>
        </w:rPr>
      </w:pPr>
      <w:r>
        <w:rPr>
          <w:rFonts w:ascii="黑体" w:eastAsia="黑体" w:hAnsi="黑体" w:cs="黑体" w:hint="eastAsia"/>
          <w:bCs/>
          <w:sz w:val="32"/>
          <w:szCs w:val="32"/>
        </w:rPr>
        <w:t>政治学</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48.</w:t>
      </w:r>
      <w:r>
        <w:rPr>
          <w:rFonts w:ascii="仿宋_GB2312" w:eastAsia="仿宋_GB2312" w:hAnsi="仿宋_GB2312" w:cs="仿宋_GB2312" w:hint="eastAsia"/>
          <w:kern w:val="0"/>
          <w:sz w:val="32"/>
          <w:szCs w:val="32"/>
        </w:rPr>
        <w:t>全过程人民民主的治理效能与实现路径</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49.</w:t>
      </w:r>
      <w:r>
        <w:rPr>
          <w:rFonts w:ascii="仿宋_GB2312" w:eastAsia="仿宋_GB2312" w:hAnsi="仿宋_GB2312" w:cs="仿宋_GB2312" w:hint="eastAsia"/>
          <w:kern w:val="0"/>
          <w:sz w:val="32"/>
          <w:szCs w:val="32"/>
        </w:rPr>
        <w:t>制度优势转化为治理效能途径机制研究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推进共同富裕的政府机制和公共政策研究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51.</w:t>
      </w:r>
      <w:r>
        <w:rPr>
          <w:rFonts w:ascii="仿宋_GB2312" w:eastAsia="仿宋_GB2312" w:hAnsi="仿宋_GB2312" w:cs="仿宋_GB2312" w:hint="eastAsia"/>
          <w:kern w:val="0"/>
          <w:sz w:val="32"/>
          <w:szCs w:val="32"/>
        </w:rPr>
        <w:t>中国特色社会主义政治制度的传统文化基因研究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52.</w:t>
      </w:r>
      <w:r>
        <w:rPr>
          <w:rFonts w:ascii="仿宋_GB2312" w:eastAsia="仿宋_GB2312" w:hAnsi="仿宋_GB2312" w:cs="仿宋_GB2312" w:hint="eastAsia"/>
          <w:kern w:val="0"/>
          <w:sz w:val="32"/>
          <w:szCs w:val="32"/>
        </w:rPr>
        <w:t>完善基层直接民主制度体系和工作体系研究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53.</w:t>
      </w:r>
      <w:r>
        <w:rPr>
          <w:rFonts w:ascii="仿宋_GB2312" w:eastAsia="仿宋_GB2312" w:hAnsi="仿宋_GB2312" w:cs="仿宋_GB2312" w:hint="eastAsia"/>
          <w:kern w:val="0"/>
          <w:sz w:val="32"/>
          <w:szCs w:val="32"/>
        </w:rPr>
        <w:t>应用大数据技术提升政府治理效能研究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54.</w:t>
      </w:r>
      <w:r>
        <w:rPr>
          <w:rFonts w:ascii="仿宋_GB2312" w:eastAsia="仿宋_GB2312" w:hAnsi="仿宋_GB2312" w:cs="仿宋_GB2312" w:hint="eastAsia"/>
          <w:kern w:val="0"/>
          <w:sz w:val="32"/>
          <w:szCs w:val="32"/>
        </w:rPr>
        <w:t>构建生态文明制度体系研究</w:t>
      </w:r>
    </w:p>
    <w:p w:rsidR="000034A6" w:rsidRDefault="000034A6">
      <w:pPr>
        <w:rPr>
          <w:rFonts w:ascii="黑体" w:eastAsia="黑体" w:hAnsi="黑体" w:cs="黑体"/>
          <w:color w:val="000000"/>
          <w:sz w:val="32"/>
          <w:szCs w:val="32"/>
        </w:rPr>
      </w:pPr>
    </w:p>
    <w:p w:rsidR="000034A6" w:rsidRDefault="001C24E5">
      <w:pPr>
        <w:rPr>
          <w:rFonts w:ascii="黑体" w:eastAsia="黑体" w:hAnsi="黑体" w:cs="黑体"/>
          <w:color w:val="000000"/>
          <w:sz w:val="32"/>
          <w:szCs w:val="32"/>
        </w:rPr>
      </w:pPr>
      <w:hyperlink w:anchor="_Toc60086861" w:history="1">
        <w:r>
          <w:rPr>
            <w:rFonts w:ascii="黑体" w:eastAsia="黑体" w:hAnsi="黑体" w:cs="黑体" w:hint="eastAsia"/>
            <w:color w:val="000000"/>
            <w:sz w:val="32"/>
            <w:szCs w:val="32"/>
          </w:rPr>
          <w:t>法学</w:t>
        </w:r>
      </w:hyperlink>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55.</w:t>
      </w:r>
      <w:r>
        <w:rPr>
          <w:rFonts w:ascii="仿宋_GB2312" w:eastAsia="仿宋_GB2312" w:hAnsi="仿宋_GB2312" w:cs="仿宋_GB2312" w:hint="eastAsia"/>
          <w:kern w:val="0"/>
          <w:sz w:val="32"/>
          <w:szCs w:val="32"/>
        </w:rPr>
        <w:t>构建新发展格局的法律制度保障</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56.</w:t>
      </w:r>
      <w:r>
        <w:rPr>
          <w:rFonts w:ascii="仿宋_GB2312" w:eastAsia="仿宋_GB2312" w:hAnsi="仿宋_GB2312" w:cs="仿宋_GB2312" w:hint="eastAsia"/>
          <w:kern w:val="0"/>
          <w:sz w:val="32"/>
          <w:szCs w:val="32"/>
        </w:rPr>
        <w:t>推动党内法规制度建设高质量发展研究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57.</w:t>
      </w:r>
      <w:r>
        <w:rPr>
          <w:rFonts w:ascii="仿宋_GB2312" w:eastAsia="仿宋_GB2312" w:hAnsi="仿宋_GB2312" w:cs="仿宋_GB2312" w:hint="eastAsia"/>
          <w:kern w:val="0"/>
          <w:sz w:val="32"/>
          <w:szCs w:val="32"/>
        </w:rPr>
        <w:t>民法典实施中的重大疑难问题研究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58.</w:t>
      </w:r>
      <w:r>
        <w:rPr>
          <w:rFonts w:ascii="仿宋_GB2312" w:eastAsia="仿宋_GB2312" w:hAnsi="仿宋_GB2312" w:cs="仿宋_GB2312" w:hint="eastAsia"/>
          <w:kern w:val="0"/>
          <w:sz w:val="32"/>
          <w:szCs w:val="32"/>
        </w:rPr>
        <w:t>法治政府建设标准和措施研究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59.</w:t>
      </w:r>
      <w:r>
        <w:rPr>
          <w:rFonts w:ascii="仿宋_GB2312" w:eastAsia="仿宋_GB2312" w:hAnsi="仿宋_GB2312" w:cs="仿宋_GB2312" w:hint="eastAsia"/>
          <w:kern w:val="0"/>
          <w:sz w:val="32"/>
          <w:szCs w:val="32"/>
        </w:rPr>
        <w:t>共同富裕背景</w:t>
      </w:r>
      <w:proofErr w:type="gramStart"/>
      <w:r>
        <w:rPr>
          <w:rFonts w:ascii="仿宋_GB2312" w:eastAsia="仿宋_GB2312" w:hAnsi="仿宋_GB2312" w:cs="仿宋_GB2312" w:hint="eastAsia"/>
          <w:kern w:val="0"/>
          <w:sz w:val="32"/>
          <w:szCs w:val="32"/>
        </w:rPr>
        <w:t>下数据</w:t>
      </w:r>
      <w:proofErr w:type="gramEnd"/>
      <w:r>
        <w:rPr>
          <w:rFonts w:ascii="仿宋_GB2312" w:eastAsia="仿宋_GB2312" w:hAnsi="仿宋_GB2312" w:cs="仿宋_GB2312" w:hint="eastAsia"/>
          <w:kern w:val="0"/>
          <w:sz w:val="32"/>
          <w:szCs w:val="32"/>
        </w:rPr>
        <w:t>收益分配法律机制研究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提升社会治理法治化水平研究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61.</w:t>
      </w:r>
      <w:r>
        <w:rPr>
          <w:rFonts w:ascii="仿宋_GB2312" w:eastAsia="仿宋_GB2312" w:hAnsi="仿宋_GB2312" w:cs="仿宋_GB2312" w:hint="eastAsia"/>
          <w:kern w:val="0"/>
          <w:sz w:val="32"/>
          <w:szCs w:val="32"/>
        </w:rPr>
        <w:t>河南建设覆盖城乡的现代公共法律服务体系研究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62.</w:t>
      </w:r>
      <w:r>
        <w:rPr>
          <w:rFonts w:ascii="仿宋_GB2312" w:eastAsia="仿宋_GB2312" w:hAnsi="仿宋_GB2312" w:cs="仿宋_GB2312" w:hint="eastAsia"/>
          <w:kern w:val="0"/>
          <w:sz w:val="32"/>
          <w:szCs w:val="32"/>
        </w:rPr>
        <w:t>深化行政执法体制改革研究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63.</w:t>
      </w:r>
      <w:r>
        <w:rPr>
          <w:rFonts w:ascii="仿宋_GB2312" w:eastAsia="仿宋_GB2312" w:hAnsi="仿宋_GB2312" w:cs="仿宋_GB2312" w:hint="eastAsia"/>
          <w:kern w:val="0"/>
          <w:sz w:val="32"/>
          <w:szCs w:val="32"/>
        </w:rPr>
        <w:t>加强重点领域、新兴领域、涉外领域立法研究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64.</w:t>
      </w:r>
      <w:r>
        <w:rPr>
          <w:rFonts w:ascii="仿宋_GB2312" w:eastAsia="仿宋_GB2312" w:hAnsi="仿宋_GB2312" w:cs="仿宋_GB2312" w:hint="eastAsia"/>
          <w:kern w:val="0"/>
          <w:sz w:val="32"/>
          <w:szCs w:val="32"/>
        </w:rPr>
        <w:t>防范金融风险与金融监管法体系化研究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65.</w:t>
      </w:r>
      <w:r>
        <w:rPr>
          <w:rFonts w:ascii="仿宋_GB2312" w:eastAsia="仿宋_GB2312" w:hAnsi="仿宋_GB2312" w:cs="仿宋_GB2312" w:hint="eastAsia"/>
          <w:kern w:val="0"/>
          <w:sz w:val="32"/>
          <w:szCs w:val="32"/>
        </w:rPr>
        <w:t>个人信息侵权损害赔偿责任研究</w:t>
      </w:r>
      <w:r>
        <w:rPr>
          <w:rFonts w:ascii="仿宋_GB2312" w:eastAsia="仿宋_GB2312" w:hAnsi="仿宋_GB2312" w:cs="仿宋_GB2312" w:hint="eastAsia"/>
          <w:kern w:val="0"/>
          <w:sz w:val="32"/>
          <w:szCs w:val="32"/>
        </w:rPr>
        <w:t xml:space="preserve"> </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66.</w:t>
      </w:r>
      <w:r>
        <w:rPr>
          <w:rFonts w:ascii="仿宋_GB2312" w:eastAsia="仿宋_GB2312" w:hAnsi="仿宋_GB2312" w:cs="仿宋_GB2312" w:hint="eastAsia"/>
          <w:kern w:val="0"/>
          <w:sz w:val="32"/>
          <w:szCs w:val="32"/>
        </w:rPr>
        <w:t>网络直播营销的行政法规制研究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67.</w:t>
      </w:r>
      <w:r>
        <w:rPr>
          <w:rFonts w:ascii="仿宋_GB2312" w:eastAsia="仿宋_GB2312" w:hAnsi="仿宋_GB2312" w:cs="仿宋_GB2312" w:hint="eastAsia"/>
          <w:kern w:val="0"/>
          <w:sz w:val="32"/>
          <w:szCs w:val="32"/>
        </w:rPr>
        <w:t>人工智能发展中的重大安全风险防范体系研究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68.</w:t>
      </w:r>
      <w:r>
        <w:rPr>
          <w:rFonts w:ascii="仿宋_GB2312" w:eastAsia="仿宋_GB2312" w:hAnsi="仿宋_GB2312" w:cs="仿宋_GB2312" w:hint="eastAsia"/>
          <w:kern w:val="0"/>
          <w:sz w:val="32"/>
          <w:szCs w:val="32"/>
        </w:rPr>
        <w:t>“数字弱势群体”的权益保护机制研究</w:t>
      </w:r>
    </w:p>
    <w:p w:rsidR="000034A6" w:rsidRDefault="000034A6">
      <w:pPr>
        <w:rPr>
          <w:rFonts w:ascii="黑体" w:eastAsia="黑体" w:hAnsi="黑体" w:cs="宋体"/>
          <w:sz w:val="32"/>
          <w:szCs w:val="32"/>
        </w:rPr>
      </w:pPr>
    </w:p>
    <w:p w:rsidR="000034A6" w:rsidRDefault="001C24E5">
      <w:pPr>
        <w:rPr>
          <w:rFonts w:ascii="黑体" w:eastAsia="黑体" w:hAnsi="黑体" w:cs="宋体"/>
          <w:sz w:val="32"/>
          <w:szCs w:val="32"/>
        </w:rPr>
      </w:pPr>
      <w:r>
        <w:rPr>
          <w:rFonts w:ascii="黑体" w:eastAsia="黑体" w:hAnsi="黑体" w:cs="宋体" w:hint="eastAsia"/>
          <w:sz w:val="32"/>
          <w:szCs w:val="32"/>
        </w:rPr>
        <w:t>社会学</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69.</w:t>
      </w:r>
      <w:r>
        <w:rPr>
          <w:rFonts w:ascii="仿宋_GB2312" w:eastAsia="仿宋_GB2312" w:hAnsi="仿宋_GB2312" w:cs="仿宋_GB2312" w:hint="eastAsia"/>
          <w:kern w:val="0"/>
          <w:sz w:val="32"/>
          <w:szCs w:val="32"/>
        </w:rPr>
        <w:t>健全多层次社会保障体系研究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新时代公共安全应急框架体系研究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71.</w:t>
      </w:r>
      <w:r>
        <w:rPr>
          <w:rFonts w:ascii="仿宋_GB2312" w:eastAsia="仿宋_GB2312" w:hAnsi="仿宋_GB2312" w:cs="仿宋_GB2312" w:hint="eastAsia"/>
          <w:kern w:val="0"/>
          <w:sz w:val="32"/>
          <w:szCs w:val="32"/>
        </w:rPr>
        <w:t>支持和发展就业新形态问题研究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72.</w:t>
      </w:r>
      <w:r>
        <w:rPr>
          <w:rFonts w:ascii="仿宋_GB2312" w:eastAsia="仿宋_GB2312" w:hAnsi="仿宋_GB2312" w:cs="仿宋_GB2312" w:hint="eastAsia"/>
          <w:kern w:val="0"/>
          <w:sz w:val="32"/>
          <w:szCs w:val="32"/>
        </w:rPr>
        <w:t>新业</w:t>
      </w:r>
      <w:proofErr w:type="gramStart"/>
      <w:r>
        <w:rPr>
          <w:rFonts w:ascii="仿宋_GB2312" w:eastAsia="仿宋_GB2312" w:hAnsi="仿宋_GB2312" w:cs="仿宋_GB2312" w:hint="eastAsia"/>
          <w:kern w:val="0"/>
          <w:sz w:val="32"/>
          <w:szCs w:val="32"/>
        </w:rPr>
        <w:t>态经济</w:t>
      </w:r>
      <w:proofErr w:type="gramEnd"/>
      <w:r>
        <w:rPr>
          <w:rFonts w:ascii="仿宋_GB2312" w:eastAsia="仿宋_GB2312" w:hAnsi="仿宋_GB2312" w:cs="仿宋_GB2312" w:hint="eastAsia"/>
          <w:kern w:val="0"/>
          <w:sz w:val="32"/>
          <w:szCs w:val="32"/>
        </w:rPr>
        <w:t>与劳动者社会结构变迁研究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73.</w:t>
      </w:r>
      <w:r>
        <w:rPr>
          <w:rFonts w:ascii="仿宋_GB2312" w:eastAsia="仿宋_GB2312" w:hAnsi="仿宋_GB2312" w:cs="仿宋_GB2312" w:hint="eastAsia"/>
          <w:kern w:val="0"/>
          <w:sz w:val="32"/>
          <w:szCs w:val="32"/>
        </w:rPr>
        <w:t>促进困难群体共同富裕的社会政策体系建设研究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74.</w:t>
      </w:r>
      <w:r>
        <w:rPr>
          <w:rFonts w:ascii="仿宋_GB2312" w:eastAsia="仿宋_GB2312" w:hAnsi="仿宋_GB2312" w:cs="仿宋_GB2312" w:hint="eastAsia"/>
          <w:kern w:val="0"/>
          <w:sz w:val="32"/>
          <w:szCs w:val="32"/>
        </w:rPr>
        <w:t>建立生育支持政策体系研究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75.</w:t>
      </w:r>
      <w:r>
        <w:rPr>
          <w:rFonts w:ascii="仿宋_GB2312" w:eastAsia="仿宋_GB2312" w:hAnsi="仿宋_GB2312" w:cs="仿宋_GB2312" w:hint="eastAsia"/>
          <w:kern w:val="0"/>
          <w:sz w:val="32"/>
          <w:szCs w:val="32"/>
        </w:rPr>
        <w:t>河南高校毕业生就业问题研究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76.</w:t>
      </w:r>
      <w:r>
        <w:rPr>
          <w:rFonts w:ascii="仿宋_GB2312" w:eastAsia="仿宋_GB2312" w:hAnsi="仿宋_GB2312" w:cs="仿宋_GB2312" w:hint="eastAsia"/>
          <w:kern w:val="0"/>
          <w:sz w:val="32"/>
          <w:szCs w:val="32"/>
        </w:rPr>
        <w:t>后疫情时代社区心理健康服务的策略探析</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77.</w:t>
      </w:r>
      <w:r>
        <w:rPr>
          <w:rFonts w:ascii="仿宋_GB2312" w:eastAsia="仿宋_GB2312" w:hAnsi="仿宋_GB2312" w:cs="仿宋_GB2312" w:hint="eastAsia"/>
          <w:kern w:val="0"/>
          <w:sz w:val="32"/>
          <w:szCs w:val="32"/>
        </w:rPr>
        <w:t>后疫情时代社区养老服务体系研究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78.</w:t>
      </w:r>
      <w:r>
        <w:rPr>
          <w:rFonts w:ascii="仿宋_GB2312" w:eastAsia="仿宋_GB2312" w:hAnsi="仿宋_GB2312" w:cs="仿宋_GB2312" w:hint="eastAsia"/>
          <w:kern w:val="0"/>
          <w:sz w:val="32"/>
          <w:szCs w:val="32"/>
        </w:rPr>
        <w:t>基层党建引领城市社区治理机制研究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79.</w:t>
      </w:r>
      <w:r>
        <w:rPr>
          <w:rFonts w:ascii="仿宋_GB2312" w:eastAsia="仿宋_GB2312" w:hAnsi="仿宋_GB2312" w:cs="仿宋_GB2312" w:hint="eastAsia"/>
          <w:kern w:val="0"/>
          <w:sz w:val="32"/>
          <w:szCs w:val="32"/>
        </w:rPr>
        <w:t>“新一线城市”青年</w:t>
      </w:r>
      <w:r>
        <w:rPr>
          <w:rFonts w:ascii="仿宋_GB2312" w:eastAsia="仿宋_GB2312" w:hAnsi="仿宋_GB2312" w:cs="仿宋_GB2312" w:hint="eastAsia"/>
          <w:kern w:val="0"/>
          <w:sz w:val="32"/>
          <w:szCs w:val="32"/>
        </w:rPr>
        <w:t>友好型社区的建设路径研究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80.</w:t>
      </w:r>
      <w:r>
        <w:rPr>
          <w:rFonts w:ascii="仿宋_GB2312" w:eastAsia="仿宋_GB2312" w:hAnsi="仿宋_GB2312" w:cs="仿宋_GB2312" w:hint="eastAsia"/>
          <w:kern w:val="0"/>
          <w:sz w:val="32"/>
          <w:szCs w:val="32"/>
        </w:rPr>
        <w:t>构建高质量养老服务体系、健康支撑体系研究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81.</w:t>
      </w:r>
      <w:r>
        <w:rPr>
          <w:rFonts w:ascii="仿宋_GB2312" w:eastAsia="仿宋_GB2312" w:hAnsi="仿宋_GB2312" w:cs="仿宋_GB2312" w:hint="eastAsia"/>
          <w:kern w:val="0"/>
          <w:sz w:val="32"/>
          <w:szCs w:val="32"/>
        </w:rPr>
        <w:t>多系统互动智慧养老服务体系的构建与应用对策</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82.</w:t>
      </w:r>
      <w:r>
        <w:rPr>
          <w:rFonts w:ascii="仿宋_GB2312" w:eastAsia="仿宋_GB2312" w:hAnsi="仿宋_GB2312" w:cs="仿宋_GB2312" w:hint="eastAsia"/>
          <w:kern w:val="0"/>
          <w:sz w:val="32"/>
          <w:szCs w:val="32"/>
        </w:rPr>
        <w:t>河南深化医药卫生体制改革研究</w:t>
      </w:r>
    </w:p>
    <w:p w:rsidR="000034A6" w:rsidRDefault="000034A6">
      <w:pPr>
        <w:rPr>
          <w:rFonts w:ascii="仿宋_GB2312" w:eastAsia="仿宋_GB2312" w:hAnsi="仿宋_GB2312" w:cs="仿宋_GB2312"/>
          <w:kern w:val="0"/>
          <w:sz w:val="32"/>
          <w:szCs w:val="32"/>
        </w:rPr>
      </w:pPr>
    </w:p>
    <w:p w:rsidR="000034A6" w:rsidRDefault="001C24E5">
      <w:pPr>
        <w:rPr>
          <w:rFonts w:ascii="黑体" w:eastAsia="黑体" w:hAnsi="黑体" w:cs="宋体"/>
          <w:sz w:val="32"/>
          <w:szCs w:val="32"/>
        </w:rPr>
      </w:pPr>
      <w:r>
        <w:rPr>
          <w:rFonts w:ascii="黑体" w:eastAsia="黑体" w:hAnsi="黑体" w:cs="宋体" w:hint="eastAsia"/>
          <w:sz w:val="32"/>
          <w:szCs w:val="32"/>
        </w:rPr>
        <w:t>教育学</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83.</w:t>
      </w:r>
      <w:r>
        <w:rPr>
          <w:rFonts w:ascii="仿宋_GB2312" w:eastAsia="仿宋_GB2312" w:hAnsi="仿宋_GB2312" w:cs="仿宋_GB2312" w:hint="eastAsia"/>
          <w:kern w:val="0"/>
          <w:sz w:val="32"/>
          <w:szCs w:val="32"/>
        </w:rPr>
        <w:t>推动理想信念教育常态化制度化研究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84.</w:t>
      </w:r>
      <w:r>
        <w:rPr>
          <w:rFonts w:ascii="仿宋_GB2312" w:eastAsia="仿宋_GB2312" w:hAnsi="仿宋_GB2312" w:cs="仿宋_GB2312" w:hint="eastAsia"/>
          <w:kern w:val="0"/>
          <w:sz w:val="32"/>
          <w:szCs w:val="32"/>
        </w:rPr>
        <w:t>新时代</w:t>
      </w:r>
      <w:proofErr w:type="gramStart"/>
      <w:r>
        <w:rPr>
          <w:rFonts w:ascii="仿宋_GB2312" w:eastAsia="仿宋_GB2312" w:hAnsi="仿宋_GB2312" w:cs="仿宋_GB2312" w:hint="eastAsia"/>
          <w:kern w:val="0"/>
          <w:sz w:val="32"/>
          <w:szCs w:val="32"/>
        </w:rPr>
        <w:t>思政课</w:t>
      </w:r>
      <w:proofErr w:type="gramEnd"/>
      <w:r>
        <w:rPr>
          <w:rFonts w:ascii="仿宋_GB2312" w:eastAsia="仿宋_GB2312" w:hAnsi="仿宋_GB2312" w:cs="仿宋_GB2312" w:hint="eastAsia"/>
          <w:kern w:val="0"/>
          <w:sz w:val="32"/>
          <w:szCs w:val="32"/>
        </w:rPr>
        <w:t>教育教学规律、学生认知规律和接受特点研究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85.</w:t>
      </w:r>
      <w:r>
        <w:rPr>
          <w:rFonts w:ascii="仿宋_GB2312" w:eastAsia="仿宋_GB2312" w:hAnsi="仿宋_GB2312" w:cs="仿宋_GB2312" w:hint="eastAsia"/>
          <w:kern w:val="0"/>
          <w:sz w:val="32"/>
          <w:szCs w:val="32"/>
        </w:rPr>
        <w:t>新时代大中小学思想政治教育一体化研究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86.</w:t>
      </w:r>
      <w:r>
        <w:rPr>
          <w:rFonts w:ascii="仿宋_GB2312" w:eastAsia="仿宋_GB2312" w:hAnsi="仿宋_GB2312" w:cs="仿宋_GB2312" w:hint="eastAsia"/>
          <w:kern w:val="0"/>
          <w:sz w:val="32"/>
          <w:szCs w:val="32"/>
        </w:rPr>
        <w:t>新媒体环境下高校思想政治教育的创新研究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87.</w:t>
      </w:r>
      <w:r>
        <w:rPr>
          <w:rFonts w:ascii="仿宋_GB2312" w:eastAsia="仿宋_GB2312" w:hAnsi="仿宋_GB2312" w:cs="仿宋_GB2312" w:hint="eastAsia"/>
          <w:kern w:val="0"/>
          <w:sz w:val="32"/>
          <w:szCs w:val="32"/>
        </w:rPr>
        <w:t>党的二十大精神融入高校</w:t>
      </w:r>
      <w:proofErr w:type="gramStart"/>
      <w:r>
        <w:rPr>
          <w:rFonts w:ascii="仿宋_GB2312" w:eastAsia="仿宋_GB2312" w:hAnsi="仿宋_GB2312" w:cs="仿宋_GB2312" w:hint="eastAsia"/>
          <w:kern w:val="0"/>
          <w:sz w:val="32"/>
          <w:szCs w:val="32"/>
        </w:rPr>
        <w:t>思政课</w:t>
      </w:r>
      <w:proofErr w:type="gramEnd"/>
      <w:r>
        <w:rPr>
          <w:rFonts w:ascii="仿宋_GB2312" w:eastAsia="仿宋_GB2312" w:hAnsi="仿宋_GB2312" w:cs="仿宋_GB2312" w:hint="eastAsia"/>
          <w:kern w:val="0"/>
          <w:sz w:val="32"/>
          <w:szCs w:val="32"/>
        </w:rPr>
        <w:t>教学研究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88.</w:t>
      </w:r>
      <w:r>
        <w:rPr>
          <w:rFonts w:ascii="仿宋_GB2312" w:eastAsia="仿宋_GB2312" w:hAnsi="仿宋_GB2312" w:cs="仿宋_GB2312" w:hint="eastAsia"/>
          <w:kern w:val="0"/>
          <w:sz w:val="32"/>
          <w:szCs w:val="32"/>
        </w:rPr>
        <w:t>在社会大课堂中讲好“大思政课”研究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89.</w:t>
      </w:r>
      <w:r>
        <w:rPr>
          <w:rFonts w:ascii="仿宋_GB2312" w:eastAsia="仿宋_GB2312" w:hAnsi="仿宋_GB2312" w:cs="仿宋_GB2312" w:hint="eastAsia"/>
          <w:kern w:val="0"/>
          <w:sz w:val="32"/>
          <w:szCs w:val="32"/>
        </w:rPr>
        <w:t>教师</w:t>
      </w:r>
      <w:proofErr w:type="gramStart"/>
      <w:r>
        <w:rPr>
          <w:rFonts w:ascii="仿宋_GB2312" w:eastAsia="仿宋_GB2312" w:hAnsi="仿宋_GB2312" w:cs="仿宋_GB2312" w:hint="eastAsia"/>
          <w:kern w:val="0"/>
          <w:sz w:val="32"/>
          <w:szCs w:val="32"/>
        </w:rPr>
        <w:t>课程思政素养</w:t>
      </w:r>
      <w:proofErr w:type="gramEnd"/>
      <w:r>
        <w:rPr>
          <w:rFonts w:ascii="仿宋_GB2312" w:eastAsia="仿宋_GB2312" w:hAnsi="仿宋_GB2312" w:cs="仿宋_GB2312" w:hint="eastAsia"/>
          <w:kern w:val="0"/>
          <w:sz w:val="32"/>
          <w:szCs w:val="32"/>
        </w:rPr>
        <w:t>提升研究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90.</w:t>
      </w:r>
      <w:r>
        <w:rPr>
          <w:rFonts w:ascii="仿宋_GB2312" w:eastAsia="仿宋_GB2312" w:hAnsi="仿宋_GB2312" w:cs="仿宋_GB2312" w:hint="eastAsia"/>
          <w:kern w:val="0"/>
          <w:sz w:val="32"/>
          <w:szCs w:val="32"/>
        </w:rPr>
        <w:t>科教融合视域下创新问题研究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91.</w:t>
      </w:r>
      <w:r>
        <w:rPr>
          <w:rFonts w:ascii="仿宋_GB2312" w:eastAsia="仿宋_GB2312" w:hAnsi="仿宋_GB2312" w:cs="仿宋_GB2312" w:hint="eastAsia"/>
          <w:kern w:val="0"/>
          <w:sz w:val="32"/>
          <w:szCs w:val="32"/>
        </w:rPr>
        <w:t>乡村教师职业发展状况调查研究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92.</w:t>
      </w:r>
      <w:r>
        <w:rPr>
          <w:rFonts w:ascii="仿宋_GB2312" w:eastAsia="仿宋_GB2312" w:hAnsi="仿宋_GB2312" w:cs="仿宋_GB2312" w:hint="eastAsia"/>
          <w:kern w:val="0"/>
          <w:sz w:val="32"/>
          <w:szCs w:val="32"/>
        </w:rPr>
        <w:t>新时代民办教育服务社</w:t>
      </w:r>
      <w:proofErr w:type="gramStart"/>
      <w:r>
        <w:rPr>
          <w:rFonts w:ascii="仿宋_GB2312" w:eastAsia="仿宋_GB2312" w:hAnsi="仿宋_GB2312" w:cs="仿宋_GB2312" w:hint="eastAsia"/>
          <w:kern w:val="0"/>
          <w:sz w:val="32"/>
          <w:szCs w:val="32"/>
        </w:rPr>
        <w:t>会途径</w:t>
      </w:r>
      <w:proofErr w:type="gramEnd"/>
      <w:r>
        <w:rPr>
          <w:rFonts w:ascii="仿宋_GB2312" w:eastAsia="仿宋_GB2312" w:hAnsi="仿宋_GB2312" w:cs="仿宋_GB2312" w:hint="eastAsia"/>
          <w:kern w:val="0"/>
          <w:sz w:val="32"/>
          <w:szCs w:val="32"/>
        </w:rPr>
        <w:t>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93.</w:t>
      </w:r>
      <w:r>
        <w:rPr>
          <w:rFonts w:ascii="仿宋_GB2312" w:eastAsia="仿宋_GB2312" w:hAnsi="仿宋_GB2312" w:cs="仿宋_GB2312" w:hint="eastAsia"/>
          <w:kern w:val="0"/>
          <w:sz w:val="32"/>
          <w:szCs w:val="32"/>
        </w:rPr>
        <w:t>新时代大学生思想、心理及关心的热点难点问题研究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94.</w:t>
      </w:r>
      <w:r>
        <w:rPr>
          <w:rFonts w:ascii="仿宋_GB2312" w:eastAsia="仿宋_GB2312" w:hAnsi="仿宋_GB2312" w:cs="仿宋_GB2312" w:hint="eastAsia"/>
          <w:kern w:val="0"/>
          <w:sz w:val="32"/>
          <w:szCs w:val="32"/>
        </w:rPr>
        <w:t>教育帮扶服务乡村振兴的长效机制与策略研究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95.</w:t>
      </w:r>
      <w:r>
        <w:rPr>
          <w:rFonts w:ascii="仿宋_GB2312" w:eastAsia="仿宋_GB2312" w:hAnsi="仿宋_GB2312" w:cs="仿宋_GB2312" w:hint="eastAsia"/>
          <w:kern w:val="0"/>
          <w:sz w:val="32"/>
          <w:szCs w:val="32"/>
        </w:rPr>
        <w:t>河南实施有组织科研的平台构建与保障措施</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96.</w:t>
      </w:r>
      <w:r>
        <w:rPr>
          <w:rFonts w:ascii="仿宋_GB2312" w:eastAsia="仿宋_GB2312" w:hAnsi="仿宋_GB2312" w:cs="仿宋_GB2312" w:hint="eastAsia"/>
          <w:kern w:val="0"/>
          <w:sz w:val="32"/>
          <w:szCs w:val="32"/>
        </w:rPr>
        <w:t>河南省“双减”政策推进策略研究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97.</w:t>
      </w:r>
      <w:r>
        <w:rPr>
          <w:rFonts w:ascii="仿宋_GB2312" w:eastAsia="仿宋_GB2312" w:hAnsi="仿宋_GB2312" w:cs="仿宋_GB2312" w:hint="eastAsia"/>
          <w:kern w:val="0"/>
          <w:sz w:val="32"/>
          <w:szCs w:val="32"/>
        </w:rPr>
        <w:t>河南高校开展“四史”</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学习教育常态化</w:t>
      </w:r>
      <w:proofErr w:type="gramStart"/>
      <w:r>
        <w:rPr>
          <w:rFonts w:ascii="仿宋_GB2312" w:eastAsia="仿宋_GB2312" w:hAnsi="仿宋_GB2312" w:cs="仿宋_GB2312" w:hint="eastAsia"/>
          <w:kern w:val="0"/>
          <w:sz w:val="32"/>
          <w:szCs w:val="32"/>
        </w:rPr>
        <w:t>长效化</w:t>
      </w:r>
      <w:proofErr w:type="gramEnd"/>
      <w:r>
        <w:rPr>
          <w:rFonts w:ascii="仿宋_GB2312" w:eastAsia="仿宋_GB2312" w:hAnsi="仿宋_GB2312" w:cs="仿宋_GB2312" w:hint="eastAsia"/>
          <w:kern w:val="0"/>
          <w:sz w:val="32"/>
          <w:szCs w:val="32"/>
        </w:rPr>
        <w:t>机制研究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98.</w:t>
      </w:r>
      <w:r>
        <w:rPr>
          <w:rFonts w:ascii="仿宋_GB2312" w:eastAsia="仿宋_GB2312" w:hAnsi="仿宋_GB2312" w:cs="仿宋_GB2312" w:hint="eastAsia"/>
          <w:kern w:val="0"/>
          <w:sz w:val="32"/>
          <w:szCs w:val="32"/>
        </w:rPr>
        <w:t>河南省乡村家庭教育振兴机制与路径研究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99.</w:t>
      </w:r>
      <w:r>
        <w:rPr>
          <w:rFonts w:ascii="仿宋_GB2312" w:eastAsia="仿宋_GB2312" w:hAnsi="仿宋_GB2312" w:cs="仿宋_GB2312" w:hint="eastAsia"/>
          <w:kern w:val="0"/>
          <w:sz w:val="32"/>
          <w:szCs w:val="32"/>
        </w:rPr>
        <w:t>河南教育现代化路径研究</w:t>
      </w:r>
    </w:p>
    <w:p w:rsidR="000034A6" w:rsidRDefault="000034A6">
      <w:pPr>
        <w:rPr>
          <w:rFonts w:ascii="黑体" w:eastAsia="黑体" w:hAnsi="黑体" w:cs="宋体"/>
          <w:sz w:val="32"/>
          <w:szCs w:val="32"/>
        </w:rPr>
      </w:pPr>
    </w:p>
    <w:p w:rsidR="000034A6" w:rsidRDefault="001C24E5">
      <w:pPr>
        <w:rPr>
          <w:rFonts w:ascii="黑体" w:eastAsia="黑体" w:hAnsi="黑体" w:cs="宋体"/>
          <w:sz w:val="32"/>
          <w:szCs w:val="32"/>
        </w:rPr>
      </w:pPr>
      <w:hyperlink w:anchor="_Toc60086870" w:history="1">
        <w:r>
          <w:rPr>
            <w:rFonts w:ascii="黑体" w:eastAsia="黑体" w:hAnsi="黑体" w:cs="宋体" w:hint="eastAsia"/>
            <w:sz w:val="32"/>
            <w:szCs w:val="32"/>
          </w:rPr>
          <w:t>文学</w:t>
        </w:r>
      </w:hyperlink>
      <w:r>
        <w:rPr>
          <w:rFonts w:ascii="黑体" w:eastAsia="黑体" w:hAnsi="黑体" w:cs="宋体" w:hint="eastAsia"/>
          <w:sz w:val="32"/>
          <w:szCs w:val="32"/>
        </w:rPr>
        <w:t>·</w:t>
      </w:r>
      <w:hyperlink w:anchor="_Toc60086872" w:history="1">
        <w:r>
          <w:rPr>
            <w:rFonts w:ascii="黑体" w:eastAsia="黑体" w:hAnsi="黑体" w:cs="宋体" w:hint="eastAsia"/>
            <w:sz w:val="32"/>
            <w:szCs w:val="32"/>
          </w:rPr>
          <w:t>语言学</w:t>
        </w:r>
      </w:hyperlink>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中国文学的跨学科研究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101.</w:t>
      </w:r>
      <w:r>
        <w:rPr>
          <w:rFonts w:ascii="仿宋_GB2312" w:eastAsia="仿宋_GB2312" w:hAnsi="仿宋_GB2312" w:cs="仿宋_GB2312" w:hint="eastAsia"/>
          <w:kern w:val="0"/>
          <w:sz w:val="32"/>
          <w:szCs w:val="32"/>
        </w:rPr>
        <w:t>新时代河南文学的乡土书写研究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102.</w:t>
      </w:r>
      <w:r>
        <w:rPr>
          <w:rFonts w:ascii="仿宋_GB2312" w:eastAsia="仿宋_GB2312" w:hAnsi="仿宋_GB2312" w:cs="仿宋_GB2312" w:hint="eastAsia"/>
          <w:kern w:val="0"/>
          <w:sz w:val="32"/>
          <w:szCs w:val="32"/>
        </w:rPr>
        <w:t>新时代河南文学的地域书写研究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103.</w:t>
      </w:r>
      <w:r>
        <w:rPr>
          <w:rFonts w:ascii="仿宋_GB2312" w:eastAsia="仿宋_GB2312" w:hAnsi="仿宋_GB2312" w:cs="仿宋_GB2312" w:hint="eastAsia"/>
          <w:kern w:val="0"/>
          <w:sz w:val="32"/>
          <w:szCs w:val="32"/>
        </w:rPr>
        <w:t>当代河南文学经典化研究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104.</w:t>
      </w:r>
      <w:r>
        <w:rPr>
          <w:rFonts w:ascii="仿宋_GB2312" w:eastAsia="仿宋_GB2312" w:hAnsi="仿宋_GB2312" w:cs="仿宋_GB2312" w:hint="eastAsia"/>
          <w:kern w:val="0"/>
          <w:sz w:val="32"/>
          <w:szCs w:val="32"/>
        </w:rPr>
        <w:t>网络语言的规范化研究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105.</w:t>
      </w:r>
      <w:r>
        <w:rPr>
          <w:rFonts w:ascii="仿宋_GB2312" w:eastAsia="仿宋_GB2312" w:hAnsi="仿宋_GB2312" w:cs="仿宋_GB2312" w:hint="eastAsia"/>
          <w:kern w:val="0"/>
          <w:sz w:val="32"/>
          <w:szCs w:val="32"/>
        </w:rPr>
        <w:t>网络流行语与社会心理研究</w:t>
      </w:r>
    </w:p>
    <w:p w:rsidR="000034A6" w:rsidRDefault="000034A6">
      <w:pPr>
        <w:rPr>
          <w:rFonts w:ascii="黑体" w:eastAsia="黑体" w:hAnsi="黑体" w:cs="宋体"/>
          <w:sz w:val="32"/>
          <w:szCs w:val="32"/>
        </w:rPr>
      </w:pPr>
    </w:p>
    <w:p w:rsidR="000034A6" w:rsidRDefault="001C24E5">
      <w:pPr>
        <w:rPr>
          <w:rFonts w:ascii="黑体" w:eastAsia="黑体" w:hAnsi="黑体" w:cs="宋体"/>
          <w:sz w:val="32"/>
          <w:szCs w:val="32"/>
        </w:rPr>
      </w:pPr>
      <w:hyperlink w:anchor="_Toc60086873" w:history="1">
        <w:r>
          <w:rPr>
            <w:rFonts w:ascii="黑体" w:eastAsia="黑体" w:hAnsi="黑体" w:cs="宋体" w:hint="eastAsia"/>
            <w:sz w:val="32"/>
            <w:szCs w:val="32"/>
          </w:rPr>
          <w:t>新闻传播学</w:t>
        </w:r>
      </w:hyperlink>
      <w:r>
        <w:rPr>
          <w:rFonts w:ascii="黑体" w:eastAsia="黑体" w:hAnsi="黑体" w:cs="宋体" w:hint="eastAsia"/>
          <w:sz w:val="32"/>
          <w:szCs w:val="32"/>
        </w:rPr>
        <w:t>·</w:t>
      </w:r>
      <w:hyperlink w:anchor="_Toc60086874" w:history="1">
        <w:r>
          <w:rPr>
            <w:rFonts w:ascii="黑体" w:eastAsia="黑体" w:hAnsi="黑体" w:cs="宋体" w:hint="eastAsia"/>
            <w:sz w:val="32"/>
            <w:szCs w:val="32"/>
          </w:rPr>
          <w:t>图书馆</w:t>
        </w:r>
        <w:r>
          <w:rPr>
            <w:rFonts w:ascii="黑体" w:eastAsia="黑体" w:hAnsi="黑体" w:cs="宋体" w:hint="eastAsia"/>
            <w:sz w:val="32"/>
            <w:szCs w:val="32"/>
          </w:rPr>
          <w:t>学</w:t>
        </w:r>
      </w:hyperlink>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106.</w:t>
      </w:r>
      <w:r>
        <w:rPr>
          <w:rFonts w:ascii="仿宋_GB2312" w:eastAsia="仿宋_GB2312" w:hAnsi="仿宋_GB2312" w:cs="仿宋_GB2312" w:hint="eastAsia"/>
          <w:kern w:val="0"/>
          <w:sz w:val="32"/>
          <w:szCs w:val="32"/>
        </w:rPr>
        <w:t>提升中华文明传播力和影响力研究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107.</w:t>
      </w:r>
      <w:r>
        <w:rPr>
          <w:rFonts w:ascii="仿宋_GB2312" w:eastAsia="仿宋_GB2312" w:hAnsi="仿宋_GB2312" w:cs="仿宋_GB2312" w:hint="eastAsia"/>
          <w:kern w:val="0"/>
          <w:sz w:val="32"/>
          <w:szCs w:val="32"/>
        </w:rPr>
        <w:t>构建社会主义意识形态全媒体传播体系研究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108.</w:t>
      </w:r>
      <w:r>
        <w:rPr>
          <w:rFonts w:ascii="仿宋_GB2312" w:eastAsia="仿宋_GB2312" w:hAnsi="仿宋_GB2312" w:cs="仿宋_GB2312" w:hint="eastAsia"/>
          <w:kern w:val="0"/>
          <w:sz w:val="32"/>
          <w:szCs w:val="32"/>
        </w:rPr>
        <w:t>智能新闻的发展现状、趋势及应对研究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109.</w:t>
      </w:r>
      <w:r>
        <w:rPr>
          <w:rFonts w:ascii="仿宋_GB2312" w:eastAsia="仿宋_GB2312" w:hAnsi="仿宋_GB2312" w:cs="仿宋_GB2312" w:hint="eastAsia"/>
          <w:kern w:val="0"/>
          <w:sz w:val="32"/>
          <w:szCs w:val="32"/>
        </w:rPr>
        <w:t>网络文化圈群对互联网舆论的影响研究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110.</w:t>
      </w:r>
      <w:r>
        <w:rPr>
          <w:rFonts w:ascii="仿宋_GB2312" w:eastAsia="仿宋_GB2312" w:hAnsi="仿宋_GB2312" w:cs="仿宋_GB2312" w:hint="eastAsia"/>
          <w:kern w:val="0"/>
          <w:sz w:val="32"/>
          <w:szCs w:val="32"/>
        </w:rPr>
        <w:t>重大突发事件中网络谣言的治理研究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111.</w:t>
      </w:r>
      <w:r>
        <w:rPr>
          <w:rFonts w:ascii="仿宋_GB2312" w:eastAsia="仿宋_GB2312" w:hAnsi="仿宋_GB2312" w:cs="仿宋_GB2312" w:hint="eastAsia"/>
          <w:kern w:val="0"/>
          <w:sz w:val="32"/>
          <w:szCs w:val="32"/>
        </w:rPr>
        <w:t>新时代河南形象塑造研究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112.</w:t>
      </w:r>
      <w:r>
        <w:rPr>
          <w:rFonts w:ascii="仿宋_GB2312" w:eastAsia="仿宋_GB2312" w:hAnsi="仿宋_GB2312" w:cs="仿宋_GB2312" w:hint="eastAsia"/>
          <w:kern w:val="0"/>
          <w:sz w:val="32"/>
          <w:szCs w:val="32"/>
        </w:rPr>
        <w:t>大数据时代河南网络舆情的传播与治理研究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113.</w:t>
      </w:r>
      <w:r>
        <w:rPr>
          <w:rFonts w:ascii="仿宋_GB2312" w:eastAsia="仿宋_GB2312" w:hAnsi="仿宋_GB2312" w:cs="仿宋_GB2312" w:hint="eastAsia"/>
          <w:kern w:val="0"/>
          <w:sz w:val="32"/>
          <w:szCs w:val="32"/>
        </w:rPr>
        <w:t>“十四五”时期图书馆高质量发展的战略着力点与实现路径研究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114.</w:t>
      </w:r>
      <w:r>
        <w:rPr>
          <w:rFonts w:ascii="仿宋_GB2312" w:eastAsia="仿宋_GB2312" w:hAnsi="仿宋_GB2312" w:cs="仿宋_GB2312" w:hint="eastAsia"/>
          <w:kern w:val="0"/>
          <w:sz w:val="32"/>
          <w:szCs w:val="32"/>
        </w:rPr>
        <w:t>图书馆数字创新生态系统的演化和治理研究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115.</w:t>
      </w:r>
      <w:r>
        <w:rPr>
          <w:rFonts w:ascii="仿宋_GB2312" w:eastAsia="仿宋_GB2312" w:hAnsi="仿宋_GB2312" w:cs="仿宋_GB2312" w:hint="eastAsia"/>
          <w:kern w:val="0"/>
          <w:sz w:val="32"/>
          <w:szCs w:val="32"/>
        </w:rPr>
        <w:t>河南博物馆群建设发展研究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116.</w:t>
      </w:r>
      <w:r>
        <w:rPr>
          <w:rFonts w:ascii="仿宋_GB2312" w:eastAsia="仿宋_GB2312" w:hAnsi="仿宋_GB2312" w:cs="仿宋_GB2312" w:hint="eastAsia"/>
          <w:kern w:val="0"/>
          <w:sz w:val="32"/>
          <w:szCs w:val="32"/>
        </w:rPr>
        <w:t>红色博物馆的社会教育探索研究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117.</w:t>
      </w:r>
      <w:r>
        <w:rPr>
          <w:rFonts w:ascii="仿宋_GB2312" w:eastAsia="仿宋_GB2312" w:hAnsi="仿宋_GB2312" w:cs="仿宋_GB2312" w:hint="eastAsia"/>
          <w:kern w:val="0"/>
          <w:sz w:val="32"/>
          <w:szCs w:val="32"/>
        </w:rPr>
        <w:t>后疫情时代博物馆展览传播研究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118.</w:t>
      </w:r>
      <w:r>
        <w:rPr>
          <w:rFonts w:ascii="仿宋_GB2312" w:eastAsia="仿宋_GB2312" w:hAnsi="仿宋_GB2312" w:cs="仿宋_GB2312" w:hint="eastAsia"/>
          <w:kern w:val="0"/>
          <w:sz w:val="32"/>
          <w:szCs w:val="32"/>
        </w:rPr>
        <w:t>河南省博物馆文</w:t>
      </w:r>
      <w:proofErr w:type="gramStart"/>
      <w:r>
        <w:rPr>
          <w:rFonts w:ascii="仿宋_GB2312" w:eastAsia="仿宋_GB2312" w:hAnsi="仿宋_GB2312" w:cs="仿宋_GB2312" w:hint="eastAsia"/>
          <w:kern w:val="0"/>
          <w:sz w:val="32"/>
          <w:szCs w:val="32"/>
        </w:rPr>
        <w:t>创产业</w:t>
      </w:r>
      <w:proofErr w:type="gramEnd"/>
      <w:r>
        <w:rPr>
          <w:rFonts w:ascii="仿宋_GB2312" w:eastAsia="仿宋_GB2312" w:hAnsi="仿宋_GB2312" w:cs="仿宋_GB2312" w:hint="eastAsia"/>
          <w:kern w:val="0"/>
          <w:sz w:val="32"/>
          <w:szCs w:val="32"/>
        </w:rPr>
        <w:t>探究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119.</w:t>
      </w:r>
      <w:r>
        <w:rPr>
          <w:rFonts w:ascii="仿宋_GB2312" w:eastAsia="仿宋_GB2312" w:hAnsi="仿宋_GB2312" w:cs="仿宋_GB2312" w:hint="eastAsia"/>
          <w:kern w:val="0"/>
          <w:sz w:val="32"/>
          <w:szCs w:val="32"/>
        </w:rPr>
        <w:t>“考古盲盒”现象研究</w:t>
      </w:r>
    </w:p>
    <w:p w:rsidR="000034A6" w:rsidRDefault="000034A6">
      <w:pPr>
        <w:rPr>
          <w:rFonts w:ascii="宋体" w:hAnsi="宋体" w:cs="宋体"/>
          <w:sz w:val="32"/>
          <w:szCs w:val="32"/>
        </w:rPr>
      </w:pPr>
    </w:p>
    <w:p w:rsidR="000034A6" w:rsidRDefault="001C24E5">
      <w:pPr>
        <w:rPr>
          <w:rFonts w:ascii="黑体" w:eastAsia="黑体" w:hAnsi="黑体" w:cs="宋体"/>
          <w:sz w:val="32"/>
          <w:szCs w:val="32"/>
        </w:rPr>
      </w:pPr>
      <w:r>
        <w:rPr>
          <w:rFonts w:ascii="黑体" w:eastAsia="黑体" w:hAnsi="黑体" w:cs="宋体" w:hint="eastAsia"/>
          <w:sz w:val="32"/>
          <w:szCs w:val="32"/>
        </w:rPr>
        <w:t>经济学</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w:t>
      </w:r>
      <w:r>
        <w:rPr>
          <w:rFonts w:ascii="仿宋_GB2312" w:eastAsia="仿宋_GB2312" w:hAnsi="仿宋_GB2312" w:cs="仿宋_GB2312" w:hint="eastAsia"/>
          <w:kern w:val="0"/>
          <w:sz w:val="32"/>
          <w:szCs w:val="32"/>
        </w:rPr>
        <w:t>“十个河南”研究（围绕技能河南、设计河南</w:t>
      </w:r>
      <w:r>
        <w:rPr>
          <w:rFonts w:ascii="仿宋_GB2312" w:eastAsia="仿宋_GB2312" w:hAnsi="仿宋_GB2312" w:cs="仿宋_GB2312" w:hint="eastAsia"/>
          <w:kern w:val="0"/>
          <w:sz w:val="32"/>
          <w:szCs w:val="32"/>
        </w:rPr>
        <w:t>、信用河南、标准河南、体育河南、书香河南、法治河南、平安河南、</w:t>
      </w:r>
      <w:r>
        <w:rPr>
          <w:rFonts w:ascii="仿宋_GB2312" w:eastAsia="仿宋_GB2312" w:hAnsi="仿宋_GB2312" w:cs="仿宋_GB2312" w:hint="eastAsia"/>
          <w:kern w:val="0"/>
          <w:sz w:val="32"/>
          <w:szCs w:val="32"/>
        </w:rPr>
        <w:lastRenderedPageBreak/>
        <w:t>美丽河南、清廉河南分领域进行研究）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121.</w:t>
      </w:r>
      <w:r>
        <w:rPr>
          <w:rFonts w:ascii="仿宋_GB2312" w:eastAsia="仿宋_GB2312" w:hAnsi="仿宋_GB2312" w:cs="仿宋_GB2312" w:hint="eastAsia"/>
          <w:kern w:val="0"/>
          <w:sz w:val="32"/>
          <w:szCs w:val="32"/>
        </w:rPr>
        <w:t>实施创新驱动科教兴省人才强省战略研究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122.</w:t>
      </w:r>
      <w:r>
        <w:rPr>
          <w:rFonts w:ascii="仿宋_GB2312" w:eastAsia="仿宋_GB2312" w:hAnsi="仿宋_GB2312" w:cs="仿宋_GB2312" w:hint="eastAsia"/>
          <w:kern w:val="0"/>
          <w:sz w:val="32"/>
          <w:szCs w:val="32"/>
        </w:rPr>
        <w:t>优势再造战略研究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123.</w:t>
      </w:r>
      <w:r>
        <w:rPr>
          <w:rFonts w:ascii="仿宋_GB2312" w:eastAsia="仿宋_GB2312" w:hAnsi="仿宋_GB2312" w:cs="仿宋_GB2312" w:hint="eastAsia"/>
          <w:kern w:val="0"/>
          <w:sz w:val="32"/>
          <w:szCs w:val="32"/>
        </w:rPr>
        <w:t>数字化转型战略研究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124.</w:t>
      </w:r>
      <w:r>
        <w:rPr>
          <w:rFonts w:ascii="仿宋_GB2312" w:eastAsia="仿宋_GB2312" w:hAnsi="仿宋_GB2312" w:cs="仿宋_GB2312" w:hint="eastAsia"/>
          <w:kern w:val="0"/>
          <w:sz w:val="32"/>
          <w:szCs w:val="32"/>
        </w:rPr>
        <w:t>换道领跑战略研究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125.</w:t>
      </w:r>
      <w:proofErr w:type="gramStart"/>
      <w:r>
        <w:rPr>
          <w:rFonts w:ascii="仿宋_GB2312" w:eastAsia="仿宋_GB2312" w:hAnsi="仿宋_GB2312" w:cs="仿宋_GB2312" w:hint="eastAsia"/>
          <w:kern w:val="0"/>
          <w:sz w:val="32"/>
          <w:szCs w:val="32"/>
        </w:rPr>
        <w:t>文旅文</w:t>
      </w:r>
      <w:proofErr w:type="gramEnd"/>
      <w:r>
        <w:rPr>
          <w:rFonts w:ascii="仿宋_GB2312" w:eastAsia="仿宋_GB2312" w:hAnsi="仿宋_GB2312" w:cs="仿宋_GB2312" w:hint="eastAsia"/>
          <w:kern w:val="0"/>
          <w:sz w:val="32"/>
          <w:szCs w:val="32"/>
        </w:rPr>
        <w:t>创融合战略研究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126.</w:t>
      </w:r>
      <w:r>
        <w:rPr>
          <w:rFonts w:ascii="仿宋_GB2312" w:eastAsia="仿宋_GB2312" w:hAnsi="仿宋_GB2312" w:cs="仿宋_GB2312" w:hint="eastAsia"/>
          <w:kern w:val="0"/>
          <w:sz w:val="32"/>
          <w:szCs w:val="32"/>
        </w:rPr>
        <w:t>以人为核心的新型城镇化战略研究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127.</w:t>
      </w:r>
      <w:r>
        <w:rPr>
          <w:rFonts w:ascii="仿宋_GB2312" w:eastAsia="仿宋_GB2312" w:hAnsi="仿宋_GB2312" w:cs="仿宋_GB2312" w:hint="eastAsia"/>
          <w:kern w:val="0"/>
          <w:sz w:val="32"/>
          <w:szCs w:val="32"/>
        </w:rPr>
        <w:t>乡村振兴战略研究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128.</w:t>
      </w:r>
      <w:r>
        <w:rPr>
          <w:rFonts w:ascii="仿宋_GB2312" w:eastAsia="仿宋_GB2312" w:hAnsi="仿宋_GB2312" w:cs="仿宋_GB2312" w:hint="eastAsia"/>
          <w:kern w:val="0"/>
          <w:sz w:val="32"/>
          <w:szCs w:val="32"/>
        </w:rPr>
        <w:t>绿色低碳转型战略研究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129.</w:t>
      </w:r>
      <w:r>
        <w:rPr>
          <w:rFonts w:ascii="仿宋_GB2312" w:eastAsia="仿宋_GB2312" w:hAnsi="仿宋_GB2312" w:cs="仿宋_GB2312" w:hint="eastAsia"/>
          <w:kern w:val="0"/>
          <w:sz w:val="32"/>
          <w:szCs w:val="32"/>
        </w:rPr>
        <w:t>制度</w:t>
      </w:r>
      <w:proofErr w:type="gramStart"/>
      <w:r>
        <w:rPr>
          <w:rFonts w:ascii="仿宋_GB2312" w:eastAsia="仿宋_GB2312" w:hAnsi="仿宋_GB2312" w:cs="仿宋_GB2312" w:hint="eastAsia"/>
          <w:kern w:val="0"/>
          <w:sz w:val="32"/>
          <w:szCs w:val="32"/>
        </w:rPr>
        <w:t>型开放</w:t>
      </w:r>
      <w:proofErr w:type="gramEnd"/>
      <w:r>
        <w:rPr>
          <w:rFonts w:ascii="仿宋_GB2312" w:eastAsia="仿宋_GB2312" w:hAnsi="仿宋_GB2312" w:cs="仿宋_GB2312" w:hint="eastAsia"/>
          <w:kern w:val="0"/>
          <w:sz w:val="32"/>
          <w:szCs w:val="32"/>
        </w:rPr>
        <w:t>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130.</w:t>
      </w:r>
      <w:r>
        <w:rPr>
          <w:rFonts w:ascii="仿宋_GB2312" w:eastAsia="仿宋_GB2312" w:hAnsi="仿宋_GB2312" w:cs="仿宋_GB2312" w:hint="eastAsia"/>
          <w:kern w:val="0"/>
          <w:sz w:val="32"/>
          <w:szCs w:val="32"/>
        </w:rPr>
        <w:t>全面深化改革战略研究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131.</w:t>
      </w:r>
      <w:r>
        <w:rPr>
          <w:rFonts w:ascii="仿宋_GB2312" w:eastAsia="仿宋_GB2312" w:hAnsi="仿宋_GB2312" w:cs="仿宋_GB2312" w:hint="eastAsia"/>
          <w:kern w:val="0"/>
          <w:sz w:val="32"/>
          <w:szCs w:val="32"/>
        </w:rPr>
        <w:t>推动河南经济质的有效提升和量的合理增长问题研究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132.</w:t>
      </w:r>
      <w:r>
        <w:rPr>
          <w:rFonts w:ascii="仿宋_GB2312" w:eastAsia="仿宋_GB2312" w:hAnsi="仿宋_GB2312" w:cs="仿宋_GB2312" w:hint="eastAsia"/>
          <w:kern w:val="0"/>
          <w:sz w:val="32"/>
          <w:szCs w:val="32"/>
        </w:rPr>
        <w:t>加快河南数字经济与实体经济深度融合研究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133.</w:t>
      </w:r>
      <w:r>
        <w:rPr>
          <w:rFonts w:ascii="仿宋_GB2312" w:eastAsia="仿宋_GB2312" w:hAnsi="仿宋_GB2312" w:cs="仿宋_GB2312" w:hint="eastAsia"/>
          <w:kern w:val="0"/>
          <w:sz w:val="32"/>
          <w:szCs w:val="32"/>
        </w:rPr>
        <w:t>河南省构建经济发展安全格局研究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134.</w:t>
      </w:r>
      <w:r>
        <w:rPr>
          <w:rFonts w:ascii="仿宋_GB2312" w:eastAsia="仿宋_GB2312" w:hAnsi="仿宋_GB2312" w:cs="仿宋_GB2312" w:hint="eastAsia"/>
          <w:kern w:val="0"/>
          <w:sz w:val="32"/>
          <w:szCs w:val="32"/>
        </w:rPr>
        <w:t>实施河南自由贸易试验区提升战略研究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135.</w:t>
      </w:r>
      <w:r>
        <w:rPr>
          <w:rFonts w:ascii="仿宋_GB2312" w:eastAsia="仿宋_GB2312" w:hAnsi="仿宋_GB2312" w:cs="仿宋_GB2312" w:hint="eastAsia"/>
          <w:kern w:val="0"/>
          <w:sz w:val="32"/>
          <w:szCs w:val="32"/>
        </w:rPr>
        <w:t>河南建设国家营商环境创新试点城市研究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136.</w:t>
      </w:r>
      <w:r>
        <w:rPr>
          <w:rFonts w:ascii="仿宋_GB2312" w:eastAsia="仿宋_GB2312" w:hAnsi="仿宋_GB2312" w:cs="仿宋_GB2312" w:hint="eastAsia"/>
          <w:kern w:val="0"/>
          <w:sz w:val="32"/>
          <w:szCs w:val="32"/>
        </w:rPr>
        <w:t>河南持续打造一流营商环境对策研究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137.</w:t>
      </w:r>
      <w:r>
        <w:rPr>
          <w:rFonts w:ascii="仿宋_GB2312" w:eastAsia="仿宋_GB2312" w:hAnsi="仿宋_GB2312" w:cs="仿宋_GB2312" w:hint="eastAsia"/>
          <w:kern w:val="0"/>
          <w:sz w:val="32"/>
          <w:szCs w:val="32"/>
        </w:rPr>
        <w:t>河南推进共同富裕重点难点问题研究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138.</w:t>
      </w:r>
      <w:r>
        <w:rPr>
          <w:rFonts w:ascii="仿宋_GB2312" w:eastAsia="仿宋_GB2312" w:hAnsi="仿宋_GB2312" w:cs="仿宋_GB2312" w:hint="eastAsia"/>
          <w:kern w:val="0"/>
          <w:sz w:val="32"/>
          <w:szCs w:val="32"/>
        </w:rPr>
        <w:t>共同富裕背景下的河南城乡居民收入问题研究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139.</w:t>
      </w:r>
      <w:r>
        <w:rPr>
          <w:rFonts w:ascii="仿宋_GB2312" w:eastAsia="仿宋_GB2312" w:hAnsi="仿宋_GB2312" w:cs="仿宋_GB2312" w:hint="eastAsia"/>
          <w:kern w:val="0"/>
          <w:sz w:val="32"/>
          <w:szCs w:val="32"/>
        </w:rPr>
        <w:t>着力提升河南产业</w:t>
      </w:r>
      <w:proofErr w:type="gramStart"/>
      <w:r>
        <w:rPr>
          <w:rFonts w:ascii="仿宋_GB2312" w:eastAsia="仿宋_GB2312" w:hAnsi="仿宋_GB2312" w:cs="仿宋_GB2312" w:hint="eastAsia"/>
          <w:kern w:val="0"/>
          <w:sz w:val="32"/>
          <w:szCs w:val="32"/>
        </w:rPr>
        <w:t>链供应</w:t>
      </w:r>
      <w:proofErr w:type="gramEnd"/>
      <w:r>
        <w:rPr>
          <w:rFonts w:ascii="仿宋_GB2312" w:eastAsia="仿宋_GB2312" w:hAnsi="仿宋_GB2312" w:cs="仿宋_GB2312" w:hint="eastAsia"/>
          <w:kern w:val="0"/>
          <w:sz w:val="32"/>
          <w:szCs w:val="32"/>
        </w:rPr>
        <w:t>链韧性和安全水平研究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140.</w:t>
      </w:r>
      <w:r>
        <w:rPr>
          <w:rFonts w:ascii="仿宋_GB2312" w:eastAsia="仿宋_GB2312" w:hAnsi="仿宋_GB2312" w:cs="仿宋_GB2312" w:hint="eastAsia"/>
          <w:kern w:val="0"/>
          <w:sz w:val="32"/>
          <w:szCs w:val="32"/>
        </w:rPr>
        <w:t>推动河南创新</w:t>
      </w:r>
      <w:proofErr w:type="gramStart"/>
      <w:r>
        <w:rPr>
          <w:rFonts w:ascii="仿宋_GB2312" w:eastAsia="仿宋_GB2312" w:hAnsi="仿宋_GB2312" w:cs="仿宋_GB2312" w:hint="eastAsia"/>
          <w:kern w:val="0"/>
          <w:sz w:val="32"/>
          <w:szCs w:val="32"/>
        </w:rPr>
        <w:t>链产业链资金链人才</w:t>
      </w:r>
      <w:proofErr w:type="gramEnd"/>
      <w:r>
        <w:rPr>
          <w:rFonts w:ascii="仿宋_GB2312" w:eastAsia="仿宋_GB2312" w:hAnsi="仿宋_GB2312" w:cs="仿宋_GB2312" w:hint="eastAsia"/>
          <w:kern w:val="0"/>
          <w:sz w:val="32"/>
          <w:szCs w:val="32"/>
        </w:rPr>
        <w:t>链深度融合研究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141.</w:t>
      </w:r>
      <w:r>
        <w:rPr>
          <w:rFonts w:ascii="仿宋_GB2312" w:eastAsia="仿宋_GB2312" w:hAnsi="仿宋_GB2312" w:cs="仿宋_GB2312" w:hint="eastAsia"/>
          <w:kern w:val="0"/>
          <w:sz w:val="32"/>
          <w:szCs w:val="32"/>
        </w:rPr>
        <w:t>加快建设具有河南特色的现代化产业体系研究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142.</w:t>
      </w:r>
      <w:r>
        <w:rPr>
          <w:rFonts w:ascii="仿宋_GB2312" w:eastAsia="仿宋_GB2312" w:hAnsi="仿宋_GB2312" w:cs="仿宋_GB2312" w:hint="eastAsia"/>
          <w:kern w:val="0"/>
          <w:sz w:val="32"/>
          <w:szCs w:val="32"/>
        </w:rPr>
        <w:t>河南加快未来产业破冰抢滩的战略研究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143.</w:t>
      </w:r>
      <w:r>
        <w:rPr>
          <w:rFonts w:ascii="仿宋_GB2312" w:eastAsia="仿宋_GB2312" w:hAnsi="仿宋_GB2312" w:cs="仿宋_GB2312" w:hint="eastAsia"/>
          <w:kern w:val="0"/>
          <w:sz w:val="32"/>
          <w:szCs w:val="32"/>
        </w:rPr>
        <w:t>河南推进养老产业高质量发展对策研究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144.</w:t>
      </w:r>
      <w:r>
        <w:rPr>
          <w:rFonts w:ascii="仿宋_GB2312" w:eastAsia="仿宋_GB2312" w:hAnsi="仿宋_GB2312" w:cs="仿宋_GB2312" w:hint="eastAsia"/>
          <w:kern w:val="0"/>
          <w:sz w:val="32"/>
          <w:szCs w:val="32"/>
        </w:rPr>
        <w:t>河南实现中医药高质量发展研究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145.</w:t>
      </w:r>
      <w:r>
        <w:rPr>
          <w:rFonts w:ascii="仿宋_GB2312" w:eastAsia="仿宋_GB2312" w:hAnsi="仿宋_GB2312" w:cs="仿宋_GB2312" w:hint="eastAsia"/>
          <w:kern w:val="0"/>
          <w:sz w:val="32"/>
          <w:szCs w:val="32"/>
        </w:rPr>
        <w:t>河南加快发展临港经济研究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146.</w:t>
      </w:r>
      <w:r>
        <w:rPr>
          <w:rFonts w:ascii="仿宋_GB2312" w:eastAsia="仿宋_GB2312" w:hAnsi="仿宋_GB2312" w:cs="仿宋_GB2312" w:hint="eastAsia"/>
          <w:kern w:val="0"/>
          <w:sz w:val="32"/>
          <w:szCs w:val="32"/>
        </w:rPr>
        <w:t>河南加快发展口岸经济研究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147.</w:t>
      </w:r>
      <w:r>
        <w:rPr>
          <w:rFonts w:ascii="仿宋_GB2312" w:eastAsia="仿宋_GB2312" w:hAnsi="仿宋_GB2312" w:cs="仿宋_GB2312" w:hint="eastAsia"/>
          <w:kern w:val="0"/>
          <w:sz w:val="32"/>
          <w:szCs w:val="32"/>
        </w:rPr>
        <w:t>培育河南外贸新业态研究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148.</w:t>
      </w:r>
      <w:r>
        <w:rPr>
          <w:rFonts w:ascii="仿宋_GB2312" w:eastAsia="仿宋_GB2312" w:hAnsi="仿宋_GB2312" w:cs="仿宋_GB2312" w:hint="eastAsia"/>
          <w:kern w:val="0"/>
          <w:sz w:val="32"/>
          <w:szCs w:val="32"/>
        </w:rPr>
        <w:t>河南加快发展绿色低碳产业研究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149.</w:t>
      </w:r>
      <w:r>
        <w:rPr>
          <w:rFonts w:ascii="仿宋_GB2312" w:eastAsia="仿宋_GB2312" w:hAnsi="仿宋_GB2312" w:cs="仿宋_GB2312" w:hint="eastAsia"/>
          <w:kern w:val="0"/>
          <w:sz w:val="32"/>
          <w:szCs w:val="32"/>
        </w:rPr>
        <w:t>河南宜居城市建设研究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150.</w:t>
      </w:r>
      <w:r>
        <w:rPr>
          <w:rFonts w:ascii="仿宋_GB2312" w:eastAsia="仿宋_GB2312" w:hAnsi="仿宋_GB2312" w:cs="仿宋_GB2312" w:hint="eastAsia"/>
          <w:kern w:val="0"/>
          <w:sz w:val="32"/>
          <w:szCs w:val="32"/>
        </w:rPr>
        <w:t>建设数字</w:t>
      </w:r>
      <w:proofErr w:type="gramStart"/>
      <w:r>
        <w:rPr>
          <w:rFonts w:ascii="仿宋_GB2312" w:eastAsia="仿宋_GB2312" w:hAnsi="仿宋_GB2312" w:cs="仿宋_GB2312" w:hint="eastAsia"/>
          <w:kern w:val="0"/>
          <w:sz w:val="32"/>
          <w:szCs w:val="32"/>
        </w:rPr>
        <w:t>孪生城市</w:t>
      </w:r>
      <w:proofErr w:type="gramEnd"/>
      <w:r>
        <w:rPr>
          <w:rFonts w:ascii="仿宋_GB2312" w:eastAsia="仿宋_GB2312" w:hAnsi="仿宋_GB2312" w:cs="仿宋_GB2312" w:hint="eastAsia"/>
          <w:kern w:val="0"/>
          <w:sz w:val="32"/>
          <w:szCs w:val="32"/>
        </w:rPr>
        <w:t>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151.</w:t>
      </w:r>
      <w:r>
        <w:rPr>
          <w:rFonts w:ascii="仿宋_GB2312" w:eastAsia="仿宋_GB2312" w:hAnsi="仿宋_GB2312" w:cs="仿宋_GB2312" w:hint="eastAsia"/>
          <w:kern w:val="0"/>
          <w:sz w:val="32"/>
          <w:szCs w:val="32"/>
        </w:rPr>
        <w:t>做大做强城市经济研究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152.</w:t>
      </w:r>
      <w:r>
        <w:rPr>
          <w:rFonts w:ascii="仿宋_GB2312" w:eastAsia="仿宋_GB2312" w:hAnsi="仿宋_GB2312" w:cs="仿宋_GB2312" w:hint="eastAsia"/>
          <w:kern w:val="0"/>
          <w:sz w:val="32"/>
          <w:szCs w:val="32"/>
        </w:rPr>
        <w:t>河南统筹疫情防控与经济社会发展研究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153.</w:t>
      </w:r>
      <w:r>
        <w:rPr>
          <w:rFonts w:ascii="仿宋_GB2312" w:eastAsia="仿宋_GB2312" w:hAnsi="仿宋_GB2312" w:cs="仿宋_GB2312" w:hint="eastAsia"/>
          <w:kern w:val="0"/>
          <w:sz w:val="32"/>
          <w:szCs w:val="32"/>
        </w:rPr>
        <w:t>后疫情时代河南省外贸持续发展路径研究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154.</w:t>
      </w:r>
      <w:r>
        <w:rPr>
          <w:rFonts w:ascii="仿宋_GB2312" w:eastAsia="仿宋_GB2312" w:hAnsi="仿宋_GB2312" w:cs="仿宋_GB2312" w:hint="eastAsia"/>
          <w:kern w:val="0"/>
          <w:sz w:val="32"/>
          <w:szCs w:val="32"/>
        </w:rPr>
        <w:t>后疫情时代河南消费提振策略研究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155.</w:t>
      </w:r>
      <w:r>
        <w:rPr>
          <w:rFonts w:ascii="仿宋_GB2312" w:eastAsia="仿宋_GB2312" w:hAnsi="仿宋_GB2312" w:cs="仿宋_GB2312" w:hint="eastAsia"/>
          <w:kern w:val="0"/>
          <w:sz w:val="32"/>
          <w:szCs w:val="32"/>
        </w:rPr>
        <w:t>中原城市群一体化发展研究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156.</w:t>
      </w:r>
      <w:r>
        <w:rPr>
          <w:rFonts w:ascii="仿宋_GB2312" w:eastAsia="仿宋_GB2312" w:hAnsi="仿宋_GB2312" w:cs="仿宋_GB2312" w:hint="eastAsia"/>
          <w:kern w:val="0"/>
          <w:sz w:val="32"/>
          <w:szCs w:val="32"/>
        </w:rPr>
        <w:t>加快郑州国家中心城市建设研究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157.</w:t>
      </w:r>
      <w:r>
        <w:rPr>
          <w:rFonts w:ascii="仿宋_GB2312" w:eastAsia="仿宋_GB2312" w:hAnsi="仿宋_GB2312" w:cs="仿宋_GB2312" w:hint="eastAsia"/>
          <w:kern w:val="0"/>
          <w:sz w:val="32"/>
          <w:szCs w:val="32"/>
        </w:rPr>
        <w:t>洛阳中原城市群副中心城市建设研究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58.</w:t>
      </w:r>
      <w:r>
        <w:rPr>
          <w:rFonts w:ascii="仿宋_GB2312" w:eastAsia="仿宋_GB2312" w:hAnsi="仿宋_GB2312" w:cs="仿宋_GB2312" w:hint="eastAsia"/>
          <w:kern w:val="0"/>
          <w:sz w:val="32"/>
          <w:szCs w:val="32"/>
        </w:rPr>
        <w:t>南阳建设区域副中心城市研究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159.</w:t>
      </w:r>
      <w:r>
        <w:rPr>
          <w:rFonts w:ascii="仿宋_GB2312" w:eastAsia="仿宋_GB2312" w:hAnsi="仿宋_GB2312" w:cs="仿宋_GB2312" w:hint="eastAsia"/>
          <w:kern w:val="0"/>
          <w:sz w:val="32"/>
          <w:szCs w:val="32"/>
        </w:rPr>
        <w:t>河南省革命老区振兴发展研究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160.</w:t>
      </w:r>
      <w:r>
        <w:rPr>
          <w:rFonts w:ascii="仿宋_GB2312" w:eastAsia="仿宋_GB2312" w:hAnsi="仿宋_GB2312" w:cs="仿宋_GB2312" w:hint="eastAsia"/>
          <w:kern w:val="0"/>
          <w:sz w:val="32"/>
          <w:szCs w:val="32"/>
        </w:rPr>
        <w:t>做</w:t>
      </w:r>
      <w:proofErr w:type="gramStart"/>
      <w:r>
        <w:rPr>
          <w:rFonts w:ascii="仿宋_GB2312" w:eastAsia="仿宋_GB2312" w:hAnsi="仿宋_GB2312" w:cs="仿宋_GB2312" w:hint="eastAsia"/>
          <w:kern w:val="0"/>
          <w:sz w:val="32"/>
          <w:szCs w:val="32"/>
        </w:rPr>
        <w:t>强做优做大河</w:t>
      </w:r>
      <w:proofErr w:type="gramEnd"/>
      <w:r>
        <w:rPr>
          <w:rFonts w:ascii="仿宋_GB2312" w:eastAsia="仿宋_GB2312" w:hAnsi="仿宋_GB2312" w:cs="仿宋_GB2312" w:hint="eastAsia"/>
          <w:kern w:val="0"/>
          <w:sz w:val="32"/>
          <w:szCs w:val="32"/>
        </w:rPr>
        <w:t>南国资国企研究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161.</w:t>
      </w:r>
      <w:r>
        <w:rPr>
          <w:rFonts w:ascii="仿宋_GB2312" w:eastAsia="仿宋_GB2312" w:hAnsi="仿宋_GB2312" w:cs="仿宋_GB2312" w:hint="eastAsia"/>
          <w:kern w:val="0"/>
          <w:sz w:val="32"/>
          <w:szCs w:val="32"/>
        </w:rPr>
        <w:t>促进河南民营经济发展壮大的思路和举措研究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162.</w:t>
      </w:r>
      <w:r>
        <w:rPr>
          <w:rFonts w:ascii="仿宋_GB2312" w:eastAsia="仿宋_GB2312" w:hAnsi="仿宋_GB2312" w:cs="仿宋_GB2312" w:hint="eastAsia"/>
          <w:kern w:val="0"/>
          <w:sz w:val="32"/>
          <w:szCs w:val="32"/>
        </w:rPr>
        <w:t>河南加快培育头雁企业和专精特新企业发展研究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163.</w:t>
      </w:r>
      <w:r>
        <w:rPr>
          <w:rFonts w:ascii="仿宋_GB2312" w:eastAsia="仿宋_GB2312" w:hAnsi="仿宋_GB2312" w:cs="仿宋_GB2312" w:hint="eastAsia"/>
          <w:kern w:val="0"/>
          <w:sz w:val="32"/>
          <w:szCs w:val="32"/>
        </w:rPr>
        <w:t>河南省中小企业内部控制缺陷及优化机制研究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164.</w:t>
      </w:r>
      <w:r>
        <w:rPr>
          <w:rFonts w:ascii="仿宋_GB2312" w:eastAsia="仿宋_GB2312" w:hAnsi="仿宋_GB2312" w:cs="仿宋_GB2312" w:hint="eastAsia"/>
          <w:kern w:val="0"/>
          <w:sz w:val="32"/>
          <w:szCs w:val="32"/>
        </w:rPr>
        <w:t>河南小微企业</w:t>
      </w:r>
      <w:proofErr w:type="gramStart"/>
      <w:r>
        <w:rPr>
          <w:rFonts w:ascii="仿宋_GB2312" w:eastAsia="仿宋_GB2312" w:hAnsi="仿宋_GB2312" w:cs="仿宋_GB2312" w:hint="eastAsia"/>
          <w:kern w:val="0"/>
          <w:sz w:val="32"/>
          <w:szCs w:val="32"/>
        </w:rPr>
        <w:t>纾</w:t>
      </w:r>
      <w:proofErr w:type="gramEnd"/>
      <w:r>
        <w:rPr>
          <w:rFonts w:ascii="仿宋_GB2312" w:eastAsia="仿宋_GB2312" w:hAnsi="仿宋_GB2312" w:cs="仿宋_GB2312" w:hint="eastAsia"/>
          <w:kern w:val="0"/>
          <w:sz w:val="32"/>
          <w:szCs w:val="32"/>
        </w:rPr>
        <w:t>困措施研究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165.</w:t>
      </w:r>
      <w:r>
        <w:rPr>
          <w:rFonts w:ascii="仿宋_GB2312" w:eastAsia="仿宋_GB2312" w:hAnsi="仿宋_GB2312" w:cs="仿宋_GB2312" w:hint="eastAsia"/>
          <w:kern w:val="0"/>
          <w:sz w:val="32"/>
          <w:szCs w:val="32"/>
        </w:rPr>
        <w:t>河南有效防范化解重大经济金融风险研究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166.</w:t>
      </w:r>
      <w:r>
        <w:rPr>
          <w:rFonts w:ascii="仿宋_GB2312" w:eastAsia="仿宋_GB2312" w:hAnsi="仿宋_GB2312" w:cs="仿宋_GB2312" w:hint="eastAsia"/>
          <w:kern w:val="0"/>
          <w:sz w:val="32"/>
          <w:szCs w:val="32"/>
        </w:rPr>
        <w:t>强化金融稳定保障体系研究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167.</w:t>
      </w:r>
      <w:r>
        <w:rPr>
          <w:rFonts w:ascii="仿宋_GB2312" w:eastAsia="仿宋_GB2312" w:hAnsi="仿宋_GB2312" w:cs="仿宋_GB2312" w:hint="eastAsia"/>
          <w:kern w:val="0"/>
          <w:sz w:val="32"/>
          <w:szCs w:val="32"/>
        </w:rPr>
        <w:t>促进河南房地产业良性循环和健康发展研究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168.</w:t>
      </w:r>
      <w:r>
        <w:rPr>
          <w:rFonts w:ascii="仿宋_GB2312" w:eastAsia="仿宋_GB2312" w:hAnsi="仿宋_GB2312" w:cs="仿宋_GB2312" w:hint="eastAsia"/>
          <w:kern w:val="0"/>
          <w:sz w:val="32"/>
          <w:szCs w:val="32"/>
        </w:rPr>
        <w:t>河南打造国家级数</w:t>
      </w:r>
      <w:proofErr w:type="gramStart"/>
      <w:r>
        <w:rPr>
          <w:rFonts w:ascii="仿宋_GB2312" w:eastAsia="仿宋_GB2312" w:hAnsi="仿宋_GB2312" w:cs="仿宋_GB2312" w:hint="eastAsia"/>
          <w:kern w:val="0"/>
          <w:sz w:val="32"/>
          <w:szCs w:val="32"/>
        </w:rPr>
        <w:t>字产业</w:t>
      </w:r>
      <w:proofErr w:type="gramEnd"/>
      <w:r>
        <w:rPr>
          <w:rFonts w:ascii="仿宋_GB2312" w:eastAsia="仿宋_GB2312" w:hAnsi="仿宋_GB2312" w:cs="仿宋_GB2312" w:hint="eastAsia"/>
          <w:kern w:val="0"/>
          <w:sz w:val="32"/>
          <w:szCs w:val="32"/>
        </w:rPr>
        <w:t>集群研究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169.</w:t>
      </w:r>
      <w:r>
        <w:rPr>
          <w:rFonts w:ascii="仿宋_GB2312" w:eastAsia="仿宋_GB2312" w:hAnsi="仿宋_GB2312" w:cs="仿宋_GB2312" w:hint="eastAsia"/>
          <w:kern w:val="0"/>
          <w:sz w:val="32"/>
          <w:szCs w:val="32"/>
        </w:rPr>
        <w:t>河南构建全国算力高地研究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170.</w:t>
      </w:r>
      <w:r>
        <w:rPr>
          <w:rFonts w:ascii="仿宋_GB2312" w:eastAsia="仿宋_GB2312" w:hAnsi="仿宋_GB2312" w:cs="仿宋_GB2312" w:hint="eastAsia"/>
          <w:kern w:val="0"/>
          <w:sz w:val="32"/>
          <w:szCs w:val="32"/>
        </w:rPr>
        <w:t>河南高校战略科技力量建设研究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171.</w:t>
      </w:r>
      <w:r>
        <w:rPr>
          <w:rFonts w:ascii="仿宋_GB2312" w:eastAsia="仿宋_GB2312" w:hAnsi="仿宋_GB2312" w:cs="仿宋_GB2312" w:hint="eastAsia"/>
          <w:kern w:val="0"/>
          <w:sz w:val="32"/>
          <w:szCs w:val="32"/>
        </w:rPr>
        <w:t>促进教育与科技创新、经济发展更好结合研究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172.</w:t>
      </w:r>
      <w:r>
        <w:rPr>
          <w:rFonts w:ascii="仿宋_GB2312" w:eastAsia="仿宋_GB2312" w:hAnsi="仿宋_GB2312" w:cs="仿宋_GB2312" w:hint="eastAsia"/>
          <w:kern w:val="0"/>
          <w:sz w:val="32"/>
          <w:szCs w:val="32"/>
        </w:rPr>
        <w:t>完善河南重点群体就业创业支持体系研究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173.</w:t>
      </w:r>
      <w:r>
        <w:rPr>
          <w:rFonts w:ascii="仿宋_GB2312" w:eastAsia="仿宋_GB2312" w:hAnsi="仿宋_GB2312" w:cs="仿宋_GB2312" w:hint="eastAsia"/>
          <w:kern w:val="0"/>
          <w:sz w:val="32"/>
          <w:szCs w:val="32"/>
        </w:rPr>
        <w:t>河南多渠道增加中低收入群体要素收入路径研究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174.</w:t>
      </w:r>
      <w:r>
        <w:rPr>
          <w:rFonts w:ascii="仿宋_GB2312" w:eastAsia="仿宋_GB2312" w:hAnsi="仿宋_GB2312" w:cs="仿宋_GB2312" w:hint="eastAsia"/>
          <w:kern w:val="0"/>
          <w:sz w:val="32"/>
          <w:szCs w:val="32"/>
        </w:rPr>
        <w:t>河南生态保护补偿制度的实施现状和优化研究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175.</w:t>
      </w:r>
      <w:r>
        <w:rPr>
          <w:rFonts w:ascii="仿宋_GB2312" w:eastAsia="仿宋_GB2312" w:hAnsi="仿宋_GB2312" w:cs="仿宋_GB2312" w:hint="eastAsia"/>
          <w:kern w:val="0"/>
          <w:sz w:val="32"/>
          <w:szCs w:val="32"/>
        </w:rPr>
        <w:t>河南健全生态产品价值实现机制研究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176.</w:t>
      </w:r>
      <w:r>
        <w:rPr>
          <w:rFonts w:ascii="仿宋_GB2312" w:eastAsia="仿宋_GB2312" w:hAnsi="仿宋_GB2312" w:cs="仿宋_GB2312" w:hint="eastAsia"/>
          <w:kern w:val="0"/>
          <w:sz w:val="32"/>
          <w:szCs w:val="32"/>
        </w:rPr>
        <w:t>推进南水北调后续工程高质量发展研究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177.</w:t>
      </w:r>
      <w:r>
        <w:rPr>
          <w:rFonts w:ascii="仿宋_GB2312" w:eastAsia="仿宋_GB2312" w:hAnsi="仿宋_GB2312" w:cs="仿宋_GB2312" w:hint="eastAsia"/>
          <w:kern w:val="0"/>
          <w:sz w:val="32"/>
          <w:szCs w:val="32"/>
        </w:rPr>
        <w:t>新时代河南建设农业强省的思路与对策研究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178.</w:t>
      </w:r>
      <w:r>
        <w:rPr>
          <w:rFonts w:ascii="仿宋_GB2312" w:eastAsia="仿宋_GB2312" w:hAnsi="仿宋_GB2312" w:cs="仿宋_GB2312" w:hint="eastAsia"/>
          <w:kern w:val="0"/>
          <w:sz w:val="32"/>
          <w:szCs w:val="32"/>
        </w:rPr>
        <w:t>面向</w:t>
      </w:r>
      <w:r>
        <w:rPr>
          <w:rFonts w:ascii="仿宋_GB2312" w:eastAsia="仿宋_GB2312" w:hAnsi="仿宋_GB2312" w:cs="仿宋_GB2312" w:hint="eastAsia"/>
          <w:kern w:val="0"/>
          <w:sz w:val="32"/>
          <w:szCs w:val="32"/>
        </w:rPr>
        <w:t>2035</w:t>
      </w:r>
      <w:r>
        <w:rPr>
          <w:rFonts w:ascii="仿宋_GB2312" w:eastAsia="仿宋_GB2312" w:hAnsi="仿宋_GB2312" w:cs="仿宋_GB2312" w:hint="eastAsia"/>
          <w:kern w:val="0"/>
          <w:sz w:val="32"/>
          <w:szCs w:val="32"/>
        </w:rPr>
        <w:t>年的农业结构优化与路径研究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179.</w:t>
      </w:r>
      <w:r>
        <w:rPr>
          <w:rFonts w:ascii="仿宋_GB2312" w:eastAsia="仿宋_GB2312" w:hAnsi="仿宋_GB2312" w:cs="仿宋_GB2312" w:hint="eastAsia"/>
          <w:kern w:val="0"/>
          <w:sz w:val="32"/>
          <w:szCs w:val="32"/>
        </w:rPr>
        <w:t>河南保障国家粮食安全与现代种业发展研究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180.</w:t>
      </w:r>
      <w:r>
        <w:rPr>
          <w:rFonts w:ascii="仿宋_GB2312" w:eastAsia="仿宋_GB2312" w:hAnsi="仿宋_GB2312" w:cs="仿宋_GB2312" w:hint="eastAsia"/>
          <w:kern w:val="0"/>
          <w:sz w:val="32"/>
          <w:szCs w:val="32"/>
        </w:rPr>
        <w:t>河南粮食生产高质量发展路径研究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181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河南实施乡村建设行动面临的主要问题和推进举措</w:t>
      </w:r>
    </w:p>
    <w:p w:rsidR="000034A6" w:rsidRDefault="001C24E5">
      <w:pPr>
        <w:rPr>
          <w:rFonts w:ascii="华文楷体" w:eastAsia="华文楷体" w:hAnsi="华文楷体" w:cs="仿宋_GB2312"/>
          <w:kern w:val="0"/>
          <w:sz w:val="32"/>
          <w:szCs w:val="32"/>
        </w:rPr>
      </w:pPr>
      <w:r>
        <w:rPr>
          <w:rFonts w:ascii="仿宋_GB2312" w:eastAsia="仿宋_GB2312" w:hAnsi="仿宋_GB2312" w:cs="仿宋_GB2312" w:hint="eastAsia"/>
          <w:kern w:val="0"/>
          <w:sz w:val="32"/>
          <w:szCs w:val="32"/>
        </w:rPr>
        <w:t>182.</w:t>
      </w:r>
      <w:r>
        <w:rPr>
          <w:rFonts w:ascii="仿宋_GB2312" w:eastAsia="仿宋_GB2312" w:hAnsi="仿宋_GB2312" w:cs="仿宋_GB2312" w:hint="eastAsia"/>
          <w:kern w:val="0"/>
          <w:sz w:val="32"/>
          <w:szCs w:val="32"/>
        </w:rPr>
        <w:t>河南乡村振兴面临的困境与对策研究——</w:t>
      </w:r>
      <w:r>
        <w:rPr>
          <w:rFonts w:ascii="华文楷体" w:eastAsia="华文楷体" w:hAnsi="华文楷体" w:cs="仿宋_GB2312" w:hint="eastAsia"/>
          <w:kern w:val="0"/>
          <w:sz w:val="32"/>
          <w:szCs w:val="32"/>
        </w:rPr>
        <w:t>以河南省县域乡村为例</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183.</w:t>
      </w:r>
      <w:r>
        <w:rPr>
          <w:rFonts w:ascii="仿宋_GB2312" w:eastAsia="仿宋_GB2312" w:hAnsi="仿宋_GB2312" w:cs="仿宋_GB2312" w:hint="eastAsia"/>
          <w:kern w:val="0"/>
          <w:sz w:val="32"/>
          <w:szCs w:val="32"/>
        </w:rPr>
        <w:t>新发展格局下河南县域经济成高原研究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184.</w:t>
      </w:r>
      <w:r>
        <w:rPr>
          <w:rFonts w:ascii="仿宋_GB2312" w:eastAsia="仿宋_GB2312" w:hAnsi="仿宋_GB2312" w:cs="仿宋_GB2312" w:hint="eastAsia"/>
          <w:kern w:val="0"/>
          <w:sz w:val="32"/>
          <w:szCs w:val="32"/>
        </w:rPr>
        <w:t>县域城乡融合发展与乡村振兴研究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185.</w:t>
      </w:r>
      <w:r>
        <w:rPr>
          <w:rFonts w:ascii="仿宋_GB2312" w:eastAsia="仿宋_GB2312" w:hAnsi="仿宋_GB2312" w:cs="仿宋_GB2312" w:hint="eastAsia"/>
          <w:kern w:val="0"/>
          <w:sz w:val="32"/>
          <w:szCs w:val="32"/>
        </w:rPr>
        <w:t>河南传统农区产业转移特征及趋势调研（</w:t>
      </w:r>
      <w:r>
        <w:rPr>
          <w:rFonts w:ascii="华文楷体" w:eastAsia="华文楷体" w:hAnsi="华文楷体" w:cs="仿宋_GB2312" w:hint="eastAsia"/>
          <w:kern w:val="0"/>
          <w:sz w:val="32"/>
          <w:szCs w:val="32"/>
        </w:rPr>
        <w:t>以一个地级市或一两个代表性县为样本</w:t>
      </w:r>
      <w:r>
        <w:rPr>
          <w:rFonts w:ascii="仿宋_GB2312" w:eastAsia="仿宋_GB2312" w:hAnsi="仿宋_GB2312" w:cs="仿宋_GB2312" w:hint="eastAsia"/>
          <w:kern w:val="0"/>
          <w:sz w:val="32"/>
          <w:szCs w:val="32"/>
        </w:rPr>
        <w:t>）</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186.</w:t>
      </w:r>
      <w:r>
        <w:rPr>
          <w:rFonts w:ascii="仿宋_GB2312" w:eastAsia="仿宋_GB2312" w:hAnsi="仿宋_GB2312" w:cs="仿宋_GB2312" w:hint="eastAsia"/>
          <w:kern w:val="0"/>
          <w:sz w:val="32"/>
          <w:szCs w:val="32"/>
        </w:rPr>
        <w:t>新发展格局下河南土地流转的现状调查研究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187.</w:t>
      </w:r>
      <w:r>
        <w:rPr>
          <w:rFonts w:ascii="仿宋_GB2312" w:eastAsia="仿宋_GB2312" w:hAnsi="仿宋_GB2312" w:cs="仿宋_GB2312" w:hint="eastAsia"/>
          <w:kern w:val="0"/>
          <w:sz w:val="32"/>
          <w:szCs w:val="32"/>
        </w:rPr>
        <w:t>建设宜</w:t>
      </w:r>
      <w:proofErr w:type="gramStart"/>
      <w:r>
        <w:rPr>
          <w:rFonts w:ascii="仿宋_GB2312" w:eastAsia="仿宋_GB2312" w:hAnsi="仿宋_GB2312" w:cs="仿宋_GB2312" w:hint="eastAsia"/>
          <w:kern w:val="0"/>
          <w:sz w:val="32"/>
          <w:szCs w:val="32"/>
        </w:rPr>
        <w:t>居宜业</w:t>
      </w:r>
      <w:proofErr w:type="gramEnd"/>
      <w:r>
        <w:rPr>
          <w:rFonts w:ascii="仿宋_GB2312" w:eastAsia="仿宋_GB2312" w:hAnsi="仿宋_GB2312" w:cs="仿宋_GB2312" w:hint="eastAsia"/>
          <w:kern w:val="0"/>
          <w:sz w:val="32"/>
          <w:szCs w:val="32"/>
        </w:rPr>
        <w:t>和美乡村内涵特征及建设路径研究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188.</w:t>
      </w:r>
      <w:r>
        <w:rPr>
          <w:rFonts w:ascii="仿宋_GB2312" w:eastAsia="仿宋_GB2312" w:hAnsi="仿宋_GB2312" w:cs="仿宋_GB2312" w:hint="eastAsia"/>
          <w:kern w:val="0"/>
          <w:sz w:val="32"/>
          <w:szCs w:val="32"/>
        </w:rPr>
        <w:t>增强河南脱贫地区和脱贫群众内生发展动力研究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189.</w:t>
      </w:r>
      <w:r>
        <w:rPr>
          <w:rFonts w:ascii="仿宋_GB2312" w:eastAsia="仿宋_GB2312" w:hAnsi="仿宋_GB2312" w:cs="仿宋_GB2312" w:hint="eastAsia"/>
          <w:kern w:val="0"/>
          <w:sz w:val="32"/>
          <w:szCs w:val="32"/>
        </w:rPr>
        <w:t>河南发展新型农村集体经济面临的问题和对策研究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190.</w:t>
      </w:r>
      <w:r>
        <w:rPr>
          <w:rFonts w:ascii="仿宋_GB2312" w:eastAsia="仿宋_GB2312" w:hAnsi="仿宋_GB2312" w:cs="仿宋_GB2312" w:hint="eastAsia"/>
          <w:kern w:val="0"/>
          <w:sz w:val="32"/>
          <w:szCs w:val="32"/>
        </w:rPr>
        <w:t>河南推进农村集体经</w:t>
      </w:r>
      <w:r>
        <w:rPr>
          <w:rFonts w:ascii="仿宋_GB2312" w:eastAsia="仿宋_GB2312" w:hAnsi="仿宋_GB2312" w:cs="仿宋_GB2312" w:hint="eastAsia"/>
          <w:kern w:val="0"/>
          <w:sz w:val="32"/>
          <w:szCs w:val="32"/>
        </w:rPr>
        <w:t>营性建设用地入市改革试点研究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191.</w:t>
      </w:r>
      <w:r>
        <w:rPr>
          <w:rFonts w:ascii="仿宋_GB2312" w:eastAsia="仿宋_GB2312" w:hAnsi="仿宋_GB2312" w:cs="仿宋_GB2312" w:hint="eastAsia"/>
          <w:kern w:val="0"/>
          <w:sz w:val="32"/>
          <w:szCs w:val="32"/>
        </w:rPr>
        <w:t>河南推进农村宅基地制度改革试点研究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192.</w:t>
      </w:r>
      <w:r>
        <w:rPr>
          <w:rFonts w:ascii="仿宋_GB2312" w:eastAsia="仿宋_GB2312" w:hAnsi="仿宋_GB2312" w:cs="仿宋_GB2312" w:hint="eastAsia"/>
          <w:kern w:val="0"/>
          <w:sz w:val="32"/>
          <w:szCs w:val="32"/>
        </w:rPr>
        <w:t>进一步做强河南县</w:t>
      </w:r>
      <w:proofErr w:type="gramStart"/>
      <w:r>
        <w:rPr>
          <w:rFonts w:ascii="仿宋_GB2312" w:eastAsia="仿宋_GB2312" w:hAnsi="仿宋_GB2312" w:cs="仿宋_GB2312" w:hint="eastAsia"/>
          <w:kern w:val="0"/>
          <w:sz w:val="32"/>
          <w:szCs w:val="32"/>
        </w:rPr>
        <w:t>域特色</w:t>
      </w:r>
      <w:proofErr w:type="gramEnd"/>
      <w:r>
        <w:rPr>
          <w:rFonts w:ascii="仿宋_GB2312" w:eastAsia="仿宋_GB2312" w:hAnsi="仿宋_GB2312" w:cs="仿宋_GB2312" w:hint="eastAsia"/>
          <w:kern w:val="0"/>
          <w:sz w:val="32"/>
          <w:szCs w:val="32"/>
        </w:rPr>
        <w:t>产业研究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193.</w:t>
      </w:r>
      <w:r>
        <w:rPr>
          <w:rFonts w:ascii="仿宋_GB2312" w:eastAsia="仿宋_GB2312" w:hAnsi="仿宋_GB2312" w:cs="仿宋_GB2312" w:hint="eastAsia"/>
          <w:kern w:val="0"/>
          <w:sz w:val="32"/>
          <w:szCs w:val="32"/>
        </w:rPr>
        <w:t>数字乡村建设技术模式和政策研究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194.</w:t>
      </w:r>
      <w:r>
        <w:rPr>
          <w:rFonts w:ascii="仿宋_GB2312" w:eastAsia="仿宋_GB2312" w:hAnsi="仿宋_GB2312" w:cs="仿宋_GB2312" w:hint="eastAsia"/>
          <w:kern w:val="0"/>
          <w:sz w:val="32"/>
          <w:szCs w:val="32"/>
        </w:rPr>
        <w:t>河南农村电商发展策略研究</w:t>
      </w:r>
    </w:p>
    <w:p w:rsidR="000034A6" w:rsidRDefault="000034A6">
      <w:pPr>
        <w:rPr>
          <w:rFonts w:ascii="仿宋_GB2312" w:eastAsia="仿宋_GB2312" w:hAnsi="仿宋_GB2312" w:cs="仿宋_GB2312"/>
          <w:kern w:val="0"/>
          <w:sz w:val="32"/>
          <w:szCs w:val="32"/>
        </w:rPr>
      </w:pPr>
    </w:p>
    <w:p w:rsidR="000034A6" w:rsidRDefault="001C24E5">
      <w:pPr>
        <w:rPr>
          <w:rFonts w:ascii="黑体" w:eastAsia="黑体" w:hAnsi="黑体" w:cs="黑体"/>
          <w:sz w:val="32"/>
          <w:szCs w:val="32"/>
        </w:rPr>
      </w:pPr>
      <w:r>
        <w:rPr>
          <w:rFonts w:ascii="黑体" w:eastAsia="黑体" w:hAnsi="黑体" w:cs="黑体" w:hint="eastAsia"/>
          <w:sz w:val="32"/>
          <w:szCs w:val="32"/>
        </w:rPr>
        <w:t>河南兴文化工程专项研究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195.</w:t>
      </w:r>
      <w:r>
        <w:rPr>
          <w:rFonts w:ascii="仿宋_GB2312" w:eastAsia="仿宋_GB2312" w:hAnsi="仿宋_GB2312" w:cs="仿宋_GB2312" w:hint="eastAsia"/>
          <w:kern w:val="0"/>
          <w:sz w:val="32"/>
          <w:szCs w:val="32"/>
        </w:rPr>
        <w:t>中国道路的文明内涵研究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196.</w:t>
      </w:r>
      <w:r>
        <w:rPr>
          <w:rFonts w:ascii="仿宋_GB2312" w:eastAsia="仿宋_GB2312" w:hAnsi="仿宋_GB2312" w:cs="仿宋_GB2312" w:hint="eastAsia"/>
          <w:kern w:val="0"/>
          <w:sz w:val="32"/>
          <w:szCs w:val="32"/>
        </w:rPr>
        <w:t>中华文明精神特质和发展形态研究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197.</w:t>
      </w:r>
      <w:r>
        <w:rPr>
          <w:rFonts w:ascii="仿宋_GB2312" w:eastAsia="仿宋_GB2312" w:hAnsi="仿宋_GB2312" w:cs="仿宋_GB2312" w:hint="eastAsia"/>
          <w:kern w:val="0"/>
          <w:sz w:val="32"/>
          <w:szCs w:val="32"/>
        </w:rPr>
        <w:t>五千多年中华文明史的演进、分期及特质研究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198.</w:t>
      </w:r>
      <w:r>
        <w:rPr>
          <w:rFonts w:ascii="仿宋_GB2312" w:eastAsia="仿宋_GB2312" w:hAnsi="仿宋_GB2312" w:cs="仿宋_GB2312" w:hint="eastAsia"/>
          <w:kern w:val="0"/>
          <w:sz w:val="32"/>
          <w:szCs w:val="32"/>
        </w:rPr>
        <w:t>中华文明起源与发展研究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199.</w:t>
      </w:r>
      <w:r>
        <w:rPr>
          <w:rFonts w:ascii="仿宋_GB2312" w:eastAsia="仿宋_GB2312" w:hAnsi="仿宋_GB2312" w:cs="仿宋_GB2312" w:hint="eastAsia"/>
          <w:kern w:val="0"/>
          <w:sz w:val="32"/>
          <w:szCs w:val="32"/>
        </w:rPr>
        <w:t>中华文明多元一体格局形成过程研究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古代国家礼制与中华礼仪文明延续性研究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w:t>
      </w:r>
      <w:r>
        <w:rPr>
          <w:rFonts w:ascii="仿宋_GB2312" w:eastAsia="仿宋_GB2312" w:hAnsi="仿宋_GB2312" w:cs="仿宋_GB2312" w:hint="eastAsia"/>
          <w:kern w:val="0"/>
          <w:sz w:val="32"/>
          <w:szCs w:val="32"/>
        </w:rPr>
        <w:t>中原文化是中华文明的主根主脉主干主轴研究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中原学的理论基础、基本范畴与学科体系研究（分专题分领域，如中原经济学、中原伦理学）</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203.</w:t>
      </w:r>
      <w:r>
        <w:rPr>
          <w:rFonts w:ascii="仿宋_GB2312" w:eastAsia="仿宋_GB2312" w:hAnsi="仿宋_GB2312" w:cs="仿宋_GB2312" w:hint="eastAsia"/>
          <w:kern w:val="0"/>
          <w:sz w:val="32"/>
          <w:szCs w:val="32"/>
        </w:rPr>
        <w:t>中原学与中国学研究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204.</w:t>
      </w:r>
      <w:r>
        <w:rPr>
          <w:rFonts w:ascii="仿宋_GB2312" w:eastAsia="仿宋_GB2312" w:hAnsi="仿宋_GB2312" w:cs="仿宋_GB2312" w:hint="eastAsia"/>
          <w:kern w:val="0"/>
          <w:sz w:val="32"/>
          <w:szCs w:val="32"/>
        </w:rPr>
        <w:t>仰韶文化研究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205.</w:t>
      </w:r>
      <w:r>
        <w:rPr>
          <w:rFonts w:ascii="仿宋_GB2312" w:eastAsia="仿宋_GB2312" w:hAnsi="仿宋_GB2312" w:cs="仿宋_GB2312" w:hint="eastAsia"/>
          <w:kern w:val="0"/>
          <w:sz w:val="32"/>
          <w:szCs w:val="32"/>
        </w:rPr>
        <w:t>夏文化研究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206.</w:t>
      </w:r>
      <w:r>
        <w:rPr>
          <w:rFonts w:ascii="仿宋_GB2312" w:eastAsia="仿宋_GB2312" w:hAnsi="仿宋_GB2312" w:cs="仿宋_GB2312" w:hint="eastAsia"/>
          <w:kern w:val="0"/>
          <w:sz w:val="32"/>
          <w:szCs w:val="32"/>
        </w:rPr>
        <w:t>殷商文化与中原</w:t>
      </w:r>
      <w:proofErr w:type="gramStart"/>
      <w:r>
        <w:rPr>
          <w:rFonts w:ascii="仿宋_GB2312" w:eastAsia="仿宋_GB2312" w:hAnsi="仿宋_GB2312" w:cs="仿宋_GB2312" w:hint="eastAsia"/>
          <w:kern w:val="0"/>
          <w:sz w:val="32"/>
          <w:szCs w:val="32"/>
        </w:rPr>
        <w:t>殷商学</w:t>
      </w:r>
      <w:proofErr w:type="gramEnd"/>
      <w:r>
        <w:rPr>
          <w:rFonts w:ascii="仿宋_GB2312" w:eastAsia="仿宋_GB2312" w:hAnsi="仿宋_GB2312" w:cs="仿宋_GB2312" w:hint="eastAsia"/>
          <w:kern w:val="0"/>
          <w:sz w:val="32"/>
          <w:szCs w:val="32"/>
        </w:rPr>
        <w:t>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207.</w:t>
      </w:r>
      <w:r>
        <w:rPr>
          <w:rFonts w:ascii="仿宋_GB2312" w:eastAsia="仿宋_GB2312" w:hAnsi="仿宋_GB2312" w:cs="仿宋_GB2312" w:hint="eastAsia"/>
          <w:kern w:val="0"/>
          <w:sz w:val="32"/>
          <w:szCs w:val="32"/>
        </w:rPr>
        <w:t>河</w:t>
      </w:r>
      <w:proofErr w:type="gramStart"/>
      <w:r>
        <w:rPr>
          <w:rFonts w:ascii="仿宋_GB2312" w:eastAsia="仿宋_GB2312" w:hAnsi="仿宋_GB2312" w:cs="仿宋_GB2312" w:hint="eastAsia"/>
          <w:kern w:val="0"/>
          <w:sz w:val="32"/>
          <w:szCs w:val="32"/>
        </w:rPr>
        <w:t>洛</w:t>
      </w:r>
      <w:proofErr w:type="gramEnd"/>
      <w:r>
        <w:rPr>
          <w:rFonts w:ascii="仿宋_GB2312" w:eastAsia="仿宋_GB2312" w:hAnsi="仿宋_GB2312" w:cs="仿宋_GB2312" w:hint="eastAsia"/>
          <w:kern w:val="0"/>
          <w:sz w:val="32"/>
          <w:szCs w:val="32"/>
        </w:rPr>
        <w:t>文化与河</w:t>
      </w:r>
      <w:proofErr w:type="gramStart"/>
      <w:r>
        <w:rPr>
          <w:rFonts w:ascii="仿宋_GB2312" w:eastAsia="仿宋_GB2312" w:hAnsi="仿宋_GB2312" w:cs="仿宋_GB2312" w:hint="eastAsia"/>
          <w:kern w:val="0"/>
          <w:sz w:val="32"/>
          <w:szCs w:val="32"/>
        </w:rPr>
        <w:t>洛</w:t>
      </w:r>
      <w:proofErr w:type="gramEnd"/>
      <w:r>
        <w:rPr>
          <w:rFonts w:ascii="仿宋_GB2312" w:eastAsia="仿宋_GB2312" w:hAnsi="仿宋_GB2312" w:cs="仿宋_GB2312" w:hint="eastAsia"/>
          <w:kern w:val="0"/>
          <w:sz w:val="32"/>
          <w:szCs w:val="32"/>
        </w:rPr>
        <w:t>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208.</w:t>
      </w:r>
      <w:r>
        <w:rPr>
          <w:rFonts w:ascii="仿宋_GB2312" w:eastAsia="仿宋_GB2312" w:hAnsi="仿宋_GB2312" w:cs="仿宋_GB2312" w:hint="eastAsia"/>
          <w:kern w:val="0"/>
          <w:sz w:val="32"/>
          <w:szCs w:val="32"/>
        </w:rPr>
        <w:t>春秋文化研究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209.</w:t>
      </w:r>
      <w:r>
        <w:rPr>
          <w:rFonts w:ascii="仿宋_GB2312" w:eastAsia="仿宋_GB2312" w:hAnsi="仿宋_GB2312" w:cs="仿宋_GB2312" w:hint="eastAsia"/>
          <w:kern w:val="0"/>
          <w:sz w:val="32"/>
          <w:szCs w:val="32"/>
        </w:rPr>
        <w:t>秦汉文化研究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210.</w:t>
      </w:r>
      <w:r>
        <w:rPr>
          <w:rFonts w:ascii="仿宋_GB2312" w:eastAsia="仿宋_GB2312" w:hAnsi="仿宋_GB2312" w:cs="仿宋_GB2312" w:hint="eastAsia"/>
          <w:kern w:val="0"/>
          <w:sz w:val="32"/>
          <w:szCs w:val="32"/>
        </w:rPr>
        <w:t>唐宋文化研究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211.</w:t>
      </w:r>
      <w:proofErr w:type="gramStart"/>
      <w:r>
        <w:rPr>
          <w:rFonts w:ascii="仿宋_GB2312" w:eastAsia="仿宋_GB2312" w:hAnsi="仿宋_GB2312" w:cs="仿宋_GB2312" w:hint="eastAsia"/>
          <w:kern w:val="0"/>
          <w:sz w:val="32"/>
          <w:szCs w:val="32"/>
        </w:rPr>
        <w:t>炎黄学</w:t>
      </w:r>
      <w:proofErr w:type="gramEnd"/>
      <w:r>
        <w:rPr>
          <w:rFonts w:ascii="仿宋_GB2312" w:eastAsia="仿宋_GB2312" w:hAnsi="仿宋_GB2312" w:cs="仿宋_GB2312" w:hint="eastAsia"/>
          <w:kern w:val="0"/>
          <w:sz w:val="32"/>
          <w:szCs w:val="32"/>
        </w:rPr>
        <w:t>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212.</w:t>
      </w:r>
      <w:r>
        <w:rPr>
          <w:rFonts w:ascii="仿宋_GB2312" w:eastAsia="仿宋_GB2312" w:hAnsi="仿宋_GB2312" w:cs="仿宋_GB2312" w:hint="eastAsia"/>
          <w:kern w:val="0"/>
          <w:sz w:val="32"/>
          <w:szCs w:val="32"/>
        </w:rPr>
        <w:t>新宋学研究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213.</w:t>
      </w:r>
      <w:r>
        <w:rPr>
          <w:rFonts w:ascii="仿宋_GB2312" w:eastAsia="仿宋_GB2312" w:hAnsi="仿宋_GB2312" w:cs="仿宋_GB2312" w:hint="eastAsia"/>
          <w:kern w:val="0"/>
          <w:sz w:val="32"/>
          <w:szCs w:val="32"/>
        </w:rPr>
        <w:t>冯友兰新理学研究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214.</w:t>
      </w:r>
      <w:r>
        <w:rPr>
          <w:rFonts w:ascii="仿宋_GB2312" w:eastAsia="仿宋_GB2312" w:hAnsi="仿宋_GB2312" w:cs="仿宋_GB2312" w:hint="eastAsia"/>
          <w:kern w:val="0"/>
          <w:sz w:val="32"/>
          <w:szCs w:val="32"/>
        </w:rPr>
        <w:t>新时代黄河学研究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215.</w:t>
      </w:r>
      <w:r>
        <w:rPr>
          <w:rFonts w:ascii="仿宋_GB2312" w:eastAsia="仿宋_GB2312" w:hAnsi="仿宋_GB2312" w:cs="仿宋_GB2312" w:hint="eastAsia"/>
          <w:kern w:val="0"/>
          <w:sz w:val="32"/>
          <w:szCs w:val="32"/>
        </w:rPr>
        <w:t>黄河文化“根”与“魂”的河南体现研究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216.</w:t>
      </w:r>
      <w:r>
        <w:rPr>
          <w:rFonts w:ascii="仿宋_GB2312" w:eastAsia="仿宋_GB2312" w:hAnsi="仿宋_GB2312" w:cs="仿宋_GB2312" w:hint="eastAsia"/>
          <w:kern w:val="0"/>
          <w:sz w:val="32"/>
          <w:szCs w:val="32"/>
        </w:rPr>
        <w:t>打造中华文明河南标识研究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217.</w:t>
      </w:r>
      <w:r>
        <w:rPr>
          <w:rFonts w:ascii="仿宋_GB2312" w:eastAsia="仿宋_GB2312" w:hAnsi="仿宋_GB2312" w:cs="仿宋_GB2312" w:hint="eastAsia"/>
          <w:kern w:val="0"/>
          <w:sz w:val="32"/>
          <w:szCs w:val="32"/>
        </w:rPr>
        <w:t>新时代河南文化强省建设路径与对策研究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河南文化品牌发展现状、思路与对策研究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219.</w:t>
      </w:r>
      <w:r>
        <w:rPr>
          <w:rFonts w:ascii="仿宋_GB2312" w:eastAsia="仿宋_GB2312" w:hAnsi="仿宋_GB2312" w:cs="仿宋_GB2312" w:hint="eastAsia"/>
          <w:kern w:val="0"/>
          <w:sz w:val="32"/>
          <w:szCs w:val="32"/>
        </w:rPr>
        <w:t>殷墟文化保护利用研究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w:t>
      </w:r>
      <w:r>
        <w:rPr>
          <w:rFonts w:ascii="仿宋_GB2312" w:eastAsia="仿宋_GB2312" w:hAnsi="仿宋_GB2312" w:cs="仿宋_GB2312" w:hint="eastAsia"/>
          <w:kern w:val="0"/>
          <w:sz w:val="32"/>
          <w:szCs w:val="32"/>
        </w:rPr>
        <w:t>提升“行走河南·读懂中国”品牌影响力研究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221.</w:t>
      </w:r>
      <w:r>
        <w:rPr>
          <w:rFonts w:ascii="仿宋_GB2312" w:eastAsia="仿宋_GB2312" w:hAnsi="仿宋_GB2312" w:cs="仿宋_GB2312" w:hint="eastAsia"/>
          <w:kern w:val="0"/>
          <w:sz w:val="32"/>
          <w:szCs w:val="32"/>
        </w:rPr>
        <w:t>河南</w:t>
      </w:r>
      <w:proofErr w:type="gramStart"/>
      <w:r>
        <w:rPr>
          <w:rFonts w:ascii="仿宋_GB2312" w:eastAsia="仿宋_GB2312" w:hAnsi="仿宋_GB2312" w:cs="仿宋_GB2312" w:hint="eastAsia"/>
          <w:kern w:val="0"/>
          <w:sz w:val="32"/>
          <w:szCs w:val="32"/>
        </w:rPr>
        <w:t>建设文旅融合</w:t>
      </w:r>
      <w:proofErr w:type="gramEnd"/>
      <w:r>
        <w:rPr>
          <w:rFonts w:ascii="仿宋_GB2312" w:eastAsia="仿宋_GB2312" w:hAnsi="仿宋_GB2312" w:cs="仿宋_GB2312" w:hint="eastAsia"/>
          <w:kern w:val="0"/>
          <w:sz w:val="32"/>
          <w:szCs w:val="32"/>
        </w:rPr>
        <w:t>示范工程研究</w:t>
      </w:r>
    </w:p>
    <w:p w:rsidR="000034A6" w:rsidRDefault="001C24E5">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222.</w:t>
      </w:r>
      <w:proofErr w:type="gramStart"/>
      <w:r>
        <w:rPr>
          <w:rFonts w:ascii="仿宋_GB2312" w:eastAsia="仿宋_GB2312" w:hAnsi="仿宋_GB2312" w:cs="仿宋_GB2312" w:hint="eastAsia"/>
          <w:kern w:val="0"/>
          <w:sz w:val="32"/>
          <w:szCs w:val="32"/>
        </w:rPr>
        <w:t>河南省文旅融合</w:t>
      </w:r>
      <w:proofErr w:type="gramEnd"/>
      <w:r>
        <w:rPr>
          <w:rFonts w:ascii="仿宋_GB2312" w:eastAsia="仿宋_GB2312" w:hAnsi="仿宋_GB2312" w:cs="仿宋_GB2312" w:hint="eastAsia"/>
          <w:kern w:val="0"/>
          <w:sz w:val="32"/>
          <w:szCs w:val="32"/>
        </w:rPr>
        <w:t>发展格局构建路径研究</w:t>
      </w:r>
    </w:p>
    <w:p w:rsidR="000034A6" w:rsidRDefault="000034A6"/>
    <w:sectPr w:rsidR="000034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E5" w:rsidRDefault="001C24E5" w:rsidP="007C0328">
      <w:r>
        <w:separator/>
      </w:r>
    </w:p>
  </w:endnote>
  <w:endnote w:type="continuationSeparator" w:id="0">
    <w:p w:rsidR="001C24E5" w:rsidRDefault="001C24E5" w:rsidP="007C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E5" w:rsidRDefault="001C24E5" w:rsidP="007C0328">
      <w:r>
        <w:separator/>
      </w:r>
    </w:p>
  </w:footnote>
  <w:footnote w:type="continuationSeparator" w:id="0">
    <w:p w:rsidR="001C24E5" w:rsidRDefault="001C24E5" w:rsidP="007C0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NDgyZjU4MWM2ODNjZDM2OGVhYzE4MDdiOTNlMDQifQ=="/>
  </w:docVars>
  <w:rsids>
    <w:rsidRoot w:val="7D67485F"/>
    <w:rsid w:val="000034A6"/>
    <w:rsid w:val="001C24E5"/>
    <w:rsid w:val="007C0328"/>
    <w:rsid w:val="7D67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1"/>
    <w:qFormat/>
    <w:pPr>
      <w:spacing w:after="120"/>
    </w:pPr>
  </w:style>
  <w:style w:type="paragraph" w:customStyle="1" w:styleId="21">
    <w:name w:val="正文文本 21"/>
    <w:basedOn w:val="a"/>
    <w:qFormat/>
    <w:pPr>
      <w:spacing w:line="480" w:lineRule="auto"/>
    </w:pPr>
  </w:style>
  <w:style w:type="paragraph" w:customStyle="1" w:styleId="210">
    <w:name w:val="正文文本缩进 21"/>
    <w:basedOn w:val="a"/>
    <w:qFormat/>
    <w:pPr>
      <w:spacing w:after="120" w:line="480" w:lineRule="auto"/>
      <w:ind w:leftChars="200" w:left="420"/>
    </w:pPr>
  </w:style>
  <w:style w:type="paragraph" w:styleId="a4">
    <w:name w:val="header"/>
    <w:basedOn w:val="a"/>
    <w:link w:val="Char"/>
    <w:rsid w:val="007C0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C0328"/>
    <w:rPr>
      <w:rFonts w:ascii="Times New Roman" w:eastAsia="宋体" w:hAnsi="Times New Roman" w:cs="Times New Roman"/>
      <w:kern w:val="2"/>
      <w:sz w:val="18"/>
      <w:szCs w:val="18"/>
    </w:rPr>
  </w:style>
  <w:style w:type="paragraph" w:styleId="a5">
    <w:name w:val="footer"/>
    <w:basedOn w:val="a"/>
    <w:link w:val="Char0"/>
    <w:rsid w:val="007C0328"/>
    <w:pPr>
      <w:tabs>
        <w:tab w:val="center" w:pos="4153"/>
        <w:tab w:val="right" w:pos="8306"/>
      </w:tabs>
      <w:snapToGrid w:val="0"/>
      <w:jc w:val="left"/>
    </w:pPr>
    <w:rPr>
      <w:sz w:val="18"/>
      <w:szCs w:val="18"/>
    </w:rPr>
  </w:style>
  <w:style w:type="character" w:customStyle="1" w:styleId="Char0">
    <w:name w:val="页脚 Char"/>
    <w:basedOn w:val="a1"/>
    <w:link w:val="a5"/>
    <w:rsid w:val="007C032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1"/>
    <w:qFormat/>
    <w:pPr>
      <w:spacing w:after="120"/>
    </w:pPr>
  </w:style>
  <w:style w:type="paragraph" w:customStyle="1" w:styleId="21">
    <w:name w:val="正文文本 21"/>
    <w:basedOn w:val="a"/>
    <w:qFormat/>
    <w:pPr>
      <w:spacing w:line="480" w:lineRule="auto"/>
    </w:pPr>
  </w:style>
  <w:style w:type="paragraph" w:customStyle="1" w:styleId="210">
    <w:name w:val="正文文本缩进 21"/>
    <w:basedOn w:val="a"/>
    <w:qFormat/>
    <w:pPr>
      <w:spacing w:after="120" w:line="480" w:lineRule="auto"/>
      <w:ind w:leftChars="200" w:left="420"/>
    </w:pPr>
  </w:style>
  <w:style w:type="paragraph" w:styleId="a4">
    <w:name w:val="header"/>
    <w:basedOn w:val="a"/>
    <w:link w:val="Char"/>
    <w:rsid w:val="007C0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C0328"/>
    <w:rPr>
      <w:rFonts w:ascii="Times New Roman" w:eastAsia="宋体" w:hAnsi="Times New Roman" w:cs="Times New Roman"/>
      <w:kern w:val="2"/>
      <w:sz w:val="18"/>
      <w:szCs w:val="18"/>
    </w:rPr>
  </w:style>
  <w:style w:type="paragraph" w:styleId="a5">
    <w:name w:val="footer"/>
    <w:basedOn w:val="a"/>
    <w:link w:val="Char0"/>
    <w:rsid w:val="007C0328"/>
    <w:pPr>
      <w:tabs>
        <w:tab w:val="center" w:pos="4153"/>
        <w:tab w:val="right" w:pos="8306"/>
      </w:tabs>
      <w:snapToGrid w:val="0"/>
      <w:jc w:val="left"/>
    </w:pPr>
    <w:rPr>
      <w:sz w:val="18"/>
      <w:szCs w:val="18"/>
    </w:rPr>
  </w:style>
  <w:style w:type="character" w:customStyle="1" w:styleId="Char0">
    <w:name w:val="页脚 Char"/>
    <w:basedOn w:val="a1"/>
    <w:link w:val="a5"/>
    <w:rsid w:val="007C032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840</Words>
  <Characters>4793</Characters>
  <Application>Microsoft Office Word</Application>
  <DocSecurity>0</DocSecurity>
  <Lines>39</Lines>
  <Paragraphs>11</Paragraphs>
  <ScaleCrop>false</ScaleCrop>
  <Company>河南师范大学</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WPS_1640659952</dc:creator>
  <cp:lastModifiedBy>Ys</cp:lastModifiedBy>
  <cp:revision>2</cp:revision>
  <dcterms:created xsi:type="dcterms:W3CDTF">2023-02-07T03:56:00Z</dcterms:created>
  <dcterms:modified xsi:type="dcterms:W3CDTF">2023-02-09T01:11:00Z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34684B2D0A9A44C6B35EDC781FA8B438</vt:lpwstr>
  </property>
</Properties>
</file>