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8" w:type="dxa"/>
        <w:jc w:val="center"/>
        <w:tblInd w:w="-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7"/>
        <w:gridCol w:w="2991"/>
        <w:gridCol w:w="28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2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上午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ind w:firstLine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9月1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数学与信息科学学院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物理学院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电子与电气工程学院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教育学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ind w:firstLine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化学化工学院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环境学院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生命科学学院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水产学院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音乐舞蹈学院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ind w:firstLine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外国语学院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美术学院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体育学院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法学院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马克思主义学院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ind w:firstLine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政治与公共管理学院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社会事业学院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文学院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国际教育学院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ind w:firstLine="24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9月2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计算机与信息工程学院</w:t>
            </w:r>
          </w:p>
          <w:p>
            <w:pPr>
              <w:widowControl/>
              <w:spacing w:before="135" w:after="135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35" w:after="135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查缺补漏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50196"/>
    <w:rsid w:val="07450196"/>
    <w:rsid w:val="0FA923F2"/>
    <w:rsid w:val="26973200"/>
    <w:rsid w:val="29136806"/>
    <w:rsid w:val="374251E3"/>
    <w:rsid w:val="5EAA147B"/>
    <w:rsid w:val="67D86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2016-09-18T10:59:00Z</dcterms:created>
  <dc:creator>Administrator</dc:creator>
  <cp:lastModifiedBy>培根卷奶油</cp:lastModifiedBy>
  <dcterms:modified xsi:type="dcterms:W3CDTF">2019-09-12T01:14:40Z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