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360" w:lineRule="auto"/>
        <w:jc w:val="center"/>
        <w:rPr>
          <w:rFonts w:ascii="黑体" w:hAnsi="黑体" w:eastAsia="黑体" w:cs="Times New Roman"/>
          <w:b/>
          <w:bCs w:val="0"/>
          <w:sz w:val="36"/>
          <w:szCs w:val="36"/>
        </w:rPr>
      </w:pPr>
      <w:r>
        <w:rPr>
          <w:rFonts w:hint="eastAsia" w:ascii="黑体" w:hAnsi="黑体" w:eastAsia="黑体" w:cs="Times New Roman"/>
          <w:b/>
          <w:bCs w:val="0"/>
          <w:sz w:val="36"/>
          <w:szCs w:val="36"/>
        </w:rPr>
        <w:t>河南师范大学第十一届法律文化节活动方案</w:t>
      </w:r>
    </w:p>
    <w:p>
      <w:pPr>
        <w:spacing w:before="240" w:line="360" w:lineRule="auto"/>
        <w:ind w:right="-330" w:rightChars="-150" w:firstLine="560" w:firstLineChars="200"/>
        <w:jc w:val="both"/>
        <w:rPr>
          <w:rFonts w:hint="eastAsia" w:ascii="宋体" w:hAnsi="宋体" w:eastAsia="宋体" w:cs="Times New Roman"/>
          <w:sz w:val="28"/>
          <w:szCs w:val="28"/>
        </w:rPr>
      </w:pPr>
      <w:r>
        <w:rPr>
          <w:rFonts w:hint="eastAsia" w:ascii="宋体" w:hAnsi="宋体" w:eastAsia="宋体" w:cs="Times New Roman"/>
          <w:sz w:val="28"/>
          <w:szCs w:val="28"/>
        </w:rPr>
        <w:t>国家安全是定国安邦的重要基石，十九大报告将坚持“总体国家安全观”列为新时代坚持和发展中国特色社会主义的14条基本方略之一。这不仅是对党的十八大以来国家安全理论与实践创新的凝练，还是对我国安全战略思想的升华，是对新时代我国面临的各种安全问题和安全挑战的系统回应。为贯彻落实总体国家安全观，强化《国家安全法》宣传效果，</w:t>
      </w:r>
      <w:r>
        <w:rPr>
          <w:rFonts w:ascii="宋体" w:hAnsi="宋体" w:eastAsia="宋体" w:cs="Times New Roman"/>
          <w:sz w:val="28"/>
          <w:szCs w:val="28"/>
        </w:rPr>
        <w:t>推进依法治校、平安校园建设工作</w:t>
      </w:r>
      <w:r>
        <w:rPr>
          <w:rFonts w:hint="eastAsia" w:ascii="宋体" w:hAnsi="宋体" w:eastAsia="宋体" w:cs="Times New Roman"/>
          <w:sz w:val="28"/>
          <w:szCs w:val="28"/>
        </w:rPr>
        <w:t>顺利开展</w:t>
      </w:r>
      <w:r>
        <w:rPr>
          <w:rFonts w:ascii="宋体" w:hAnsi="宋体" w:eastAsia="宋体" w:cs="Times New Roman"/>
          <w:sz w:val="28"/>
          <w:szCs w:val="28"/>
        </w:rPr>
        <w:t>，</w:t>
      </w:r>
      <w:r>
        <w:rPr>
          <w:rFonts w:hint="eastAsia" w:ascii="宋体" w:hAnsi="宋体" w:eastAsia="宋体" w:cs="Times New Roman"/>
          <w:sz w:val="28"/>
          <w:szCs w:val="28"/>
        </w:rPr>
        <w:t>提高我校全体师生维护国家安全的法律意识，特此举办第十一届法律文化节，具体安排如下：</w:t>
      </w:r>
    </w:p>
    <w:p>
      <w:pPr>
        <w:ind w:firstLine="562" w:firstLineChars="200"/>
        <w:rPr>
          <w:rFonts w:hint="eastAsia" w:ascii="宋体" w:hAnsi="宋体" w:eastAsia="宋体" w:cs="Times New Roman"/>
          <w:sz w:val="28"/>
          <w:szCs w:val="28"/>
        </w:rPr>
      </w:pPr>
      <w:r>
        <w:rPr>
          <w:rFonts w:hint="eastAsia" w:ascii="宋体" w:hAnsi="宋体" w:eastAsia="宋体" w:cs="Times New Roman"/>
          <w:b/>
          <w:sz w:val="28"/>
          <w:szCs w:val="28"/>
        </w:rPr>
        <w:t>一、主办单位：</w:t>
      </w:r>
      <w:r>
        <w:rPr>
          <w:rFonts w:hint="eastAsia" w:ascii="宋体" w:hAnsi="宋体" w:eastAsia="宋体" w:cs="Times New Roman"/>
          <w:sz w:val="28"/>
          <w:szCs w:val="28"/>
        </w:rPr>
        <w:t>河南省司法厅、教育厅、普法办、法学会；</w:t>
      </w:r>
    </w:p>
    <w:p>
      <w:pPr>
        <w:ind w:firstLine="2520" w:firstLineChars="900"/>
        <w:rPr>
          <w:kern w:val="2"/>
        </w:rPr>
      </w:pPr>
      <w:r>
        <w:rPr>
          <w:rFonts w:hint="eastAsia" w:ascii="宋体" w:hAnsi="宋体" w:eastAsia="宋体" w:cs="Times New Roman"/>
          <w:sz w:val="28"/>
          <w:szCs w:val="28"/>
        </w:rPr>
        <w:t xml:space="preserve">河南师范大学党委学工部、学生处、普法办    </w:t>
      </w:r>
      <w:r>
        <w:rPr>
          <w:rFonts w:hint="eastAsia"/>
        </w:rPr>
        <w:t xml:space="preserve">          </w:t>
      </w:r>
    </w:p>
    <w:p>
      <w:pPr>
        <w:spacing w:after="0" w:line="360" w:lineRule="auto"/>
        <w:ind w:right="-330" w:rightChars="-150" w:firstLine="1124" w:firstLineChars="400"/>
        <w:rPr>
          <w:rFonts w:ascii="宋体" w:hAnsi="宋体" w:eastAsia="宋体" w:cs="Times New Roman"/>
          <w:sz w:val="28"/>
          <w:szCs w:val="28"/>
        </w:rPr>
      </w:pPr>
      <w:r>
        <w:rPr>
          <w:rFonts w:hint="eastAsia" w:ascii="宋体" w:hAnsi="宋体" w:eastAsia="宋体" w:cs="Times New Roman"/>
          <w:b/>
          <w:sz w:val="28"/>
          <w:szCs w:val="28"/>
        </w:rPr>
        <w:t>承办单位：</w:t>
      </w:r>
      <w:r>
        <w:rPr>
          <w:rFonts w:hint="eastAsia" w:ascii="宋体" w:hAnsi="宋体" w:eastAsia="宋体" w:cs="Times New Roman"/>
          <w:sz w:val="28"/>
          <w:szCs w:val="28"/>
        </w:rPr>
        <w:t>河南师范大学法学院</w:t>
      </w:r>
    </w:p>
    <w:p>
      <w:pPr>
        <w:spacing w:after="0" w:line="360" w:lineRule="auto"/>
        <w:ind w:right="-330" w:rightChars="-150" w:firstLine="2520" w:firstLineChars="900"/>
        <w:rPr>
          <w:rFonts w:ascii="宋体" w:hAnsi="宋体" w:eastAsia="宋体" w:cs="Times New Roman"/>
          <w:sz w:val="28"/>
          <w:szCs w:val="28"/>
        </w:rPr>
      </w:pPr>
      <w:r>
        <w:rPr>
          <w:rFonts w:hint="eastAsia" w:ascii="宋体" w:hAnsi="宋体" w:eastAsia="宋体" w:cs="Times New Roman"/>
          <w:sz w:val="28"/>
          <w:szCs w:val="28"/>
        </w:rPr>
        <w:t>新乡市司法局法律援助中心</w:t>
      </w:r>
    </w:p>
    <w:p>
      <w:pPr>
        <w:spacing w:after="0" w:line="360" w:lineRule="auto"/>
        <w:ind w:right="-330" w:rightChars="-150" w:firstLine="551" w:firstLineChars="196"/>
        <w:rPr>
          <w:rFonts w:ascii="宋体" w:hAnsi="宋体" w:eastAsia="宋体" w:cs="Times New Roman"/>
          <w:sz w:val="28"/>
          <w:szCs w:val="28"/>
        </w:rPr>
      </w:pPr>
      <w:r>
        <w:rPr>
          <w:rFonts w:hint="eastAsia" w:ascii="宋体" w:hAnsi="宋体" w:eastAsia="宋体" w:cs="Times New Roman"/>
          <w:b/>
          <w:sz w:val="28"/>
          <w:szCs w:val="28"/>
        </w:rPr>
        <w:t>二、主题：</w:t>
      </w:r>
      <w:r>
        <w:rPr>
          <w:rFonts w:hint="eastAsia" w:ascii="宋体" w:hAnsi="宋体" w:eastAsia="宋体" w:cs="Times New Roman"/>
          <w:sz w:val="28"/>
          <w:szCs w:val="28"/>
        </w:rPr>
        <w:t>维护国家安全  共筑和谐校园</w:t>
      </w:r>
    </w:p>
    <w:p>
      <w:pPr>
        <w:spacing w:after="0" w:line="360" w:lineRule="auto"/>
        <w:ind w:right="-330" w:rightChars="-150" w:firstLine="551" w:firstLineChars="196"/>
        <w:rPr>
          <w:rFonts w:ascii="宋体" w:hAnsi="宋体" w:eastAsia="宋体" w:cs="Times New Roman"/>
          <w:b/>
          <w:sz w:val="28"/>
          <w:szCs w:val="28"/>
        </w:rPr>
      </w:pPr>
      <w:r>
        <w:rPr>
          <w:rFonts w:hint="eastAsia" w:ascii="宋体" w:hAnsi="宋体" w:eastAsia="宋体" w:cs="Times New Roman"/>
          <w:b/>
          <w:sz w:val="28"/>
          <w:szCs w:val="28"/>
        </w:rPr>
        <w:t>三、组委会</w:t>
      </w:r>
    </w:p>
    <w:p>
      <w:pPr>
        <w:spacing w:after="0" w:line="360" w:lineRule="auto"/>
        <w:ind w:right="-330" w:rightChars="-150" w:firstLine="551" w:firstLineChars="196"/>
        <w:rPr>
          <w:rFonts w:ascii="宋体" w:hAnsi="宋体" w:eastAsia="宋体" w:cs="Times New Roman"/>
          <w:sz w:val="28"/>
          <w:szCs w:val="28"/>
        </w:rPr>
      </w:pPr>
      <w:r>
        <w:rPr>
          <w:rFonts w:hint="eastAsia" w:ascii="宋体" w:hAnsi="宋体" w:eastAsia="宋体" w:cs="Times New Roman"/>
          <w:b/>
          <w:sz w:val="28"/>
          <w:szCs w:val="28"/>
        </w:rPr>
        <w:t>顾  问</w:t>
      </w:r>
      <w:r>
        <w:rPr>
          <w:rFonts w:hint="eastAsia" w:ascii="宋体" w:hAnsi="宋体" w:eastAsia="宋体" w:cs="Times New Roman"/>
          <w:sz w:val="28"/>
          <w:szCs w:val="28"/>
        </w:rPr>
        <w:t>：</w:t>
      </w:r>
      <w:r>
        <w:rPr>
          <w:rFonts w:ascii="宋体" w:hAnsi="宋体" w:eastAsia="宋体" w:cs="Times New Roman"/>
          <w:sz w:val="28"/>
          <w:szCs w:val="28"/>
        </w:rPr>
        <w:t>陈广文</w:t>
      </w:r>
      <w:r>
        <w:rPr>
          <w:rFonts w:hint="eastAsia" w:ascii="宋体" w:hAnsi="宋体" w:eastAsia="宋体" w:cs="Times New Roman"/>
          <w:sz w:val="28"/>
          <w:szCs w:val="28"/>
        </w:rPr>
        <w:t xml:space="preserve">  李学志</w:t>
      </w:r>
    </w:p>
    <w:p>
      <w:pPr>
        <w:spacing w:after="0" w:line="360" w:lineRule="auto"/>
        <w:ind w:right="-330" w:rightChars="-150" w:firstLine="551" w:firstLineChars="196"/>
        <w:rPr>
          <w:rFonts w:ascii="宋体" w:hAnsi="宋体" w:eastAsia="宋体" w:cs="Times New Roman"/>
          <w:sz w:val="28"/>
          <w:szCs w:val="28"/>
        </w:rPr>
      </w:pPr>
      <w:r>
        <w:rPr>
          <w:rFonts w:hint="eastAsia" w:ascii="宋体" w:hAnsi="宋体" w:eastAsia="宋体" w:cs="Times New Roman"/>
          <w:b/>
          <w:sz w:val="28"/>
          <w:szCs w:val="28"/>
        </w:rPr>
        <w:t>主  任</w:t>
      </w:r>
      <w:r>
        <w:rPr>
          <w:rFonts w:hint="eastAsia" w:ascii="宋体" w:hAnsi="宋体" w:eastAsia="宋体" w:cs="Times New Roman"/>
          <w:sz w:val="28"/>
          <w:szCs w:val="28"/>
        </w:rPr>
        <w:t>：王宏伟  聂立清</w:t>
      </w:r>
    </w:p>
    <w:p>
      <w:pPr>
        <w:spacing w:after="0" w:line="360" w:lineRule="auto"/>
        <w:ind w:right="-330" w:rightChars="-150" w:firstLine="551" w:firstLineChars="196"/>
        <w:rPr>
          <w:rFonts w:ascii="宋体" w:hAnsi="宋体" w:eastAsia="宋体" w:cs="Times New Roman"/>
          <w:sz w:val="28"/>
          <w:szCs w:val="28"/>
        </w:rPr>
      </w:pPr>
      <w:r>
        <w:rPr>
          <w:rFonts w:hint="eastAsia" w:ascii="宋体" w:hAnsi="宋体" w:eastAsia="宋体" w:cs="Times New Roman"/>
          <w:b/>
          <w:sz w:val="28"/>
          <w:szCs w:val="28"/>
        </w:rPr>
        <w:t>副主任</w:t>
      </w:r>
      <w:r>
        <w:rPr>
          <w:rFonts w:hint="eastAsia" w:ascii="宋体" w:hAnsi="宋体" w:eastAsia="宋体" w:cs="Times New Roman"/>
          <w:sz w:val="28"/>
          <w:szCs w:val="28"/>
        </w:rPr>
        <w:t>：任永利  王鹏祥</w:t>
      </w:r>
    </w:p>
    <w:p>
      <w:pPr>
        <w:spacing w:after="0" w:line="360" w:lineRule="auto"/>
        <w:ind w:right="-330" w:rightChars="-150" w:firstLine="562" w:firstLineChars="200"/>
        <w:rPr>
          <w:rFonts w:ascii="宋体" w:hAnsi="宋体" w:eastAsia="宋体" w:cs="Times New Roman"/>
          <w:sz w:val="28"/>
          <w:szCs w:val="28"/>
        </w:rPr>
      </w:pPr>
      <w:r>
        <w:rPr>
          <w:rFonts w:hint="eastAsia" w:ascii="宋体" w:hAnsi="宋体" w:eastAsia="宋体" w:cs="Times New Roman"/>
          <w:b/>
          <w:sz w:val="28"/>
          <w:szCs w:val="28"/>
        </w:rPr>
        <w:t>成  员：</w:t>
      </w:r>
      <w:r>
        <w:rPr>
          <w:rFonts w:hint="eastAsia" w:ascii="宋体" w:hAnsi="宋体" w:eastAsia="宋体" w:cs="Times New Roman"/>
          <w:sz w:val="28"/>
          <w:szCs w:val="28"/>
        </w:rPr>
        <w:t xml:space="preserve"> 赵红杰  华  锋  康海军  寇玉鹏  李富杰  陈明银</w:t>
      </w:r>
    </w:p>
    <w:p>
      <w:pPr>
        <w:spacing w:after="0" w:line="360" w:lineRule="auto"/>
        <w:ind w:left="330" w:leftChars="150" w:right="-330" w:rightChars="-150" w:firstLine="1108" w:firstLineChars="396"/>
        <w:rPr>
          <w:rFonts w:ascii="宋体" w:hAnsi="宋体" w:eastAsia="宋体" w:cs="Times New Roman"/>
          <w:sz w:val="28"/>
          <w:szCs w:val="28"/>
        </w:rPr>
      </w:pPr>
      <w:r>
        <w:rPr>
          <w:rFonts w:hint="eastAsia" w:ascii="宋体" w:hAnsi="宋体" w:eastAsia="宋体" w:cs="Times New Roman"/>
          <w:sz w:val="28"/>
          <w:szCs w:val="28"/>
        </w:rPr>
        <w:t xml:space="preserve">  邓晓刚  李朝阳  谢友海  陈  勇</w:t>
      </w:r>
      <w:r>
        <w:rPr>
          <w:rFonts w:hint="eastAsia" w:ascii="宋体" w:hAnsi="宋体" w:eastAsia="宋体" w:cs="Times New Roman"/>
          <w:color w:val="FFFFFF"/>
          <w:sz w:val="28"/>
          <w:szCs w:val="28"/>
        </w:rPr>
        <w:t xml:space="preserve">  </w:t>
      </w:r>
      <w:r>
        <w:rPr>
          <w:rFonts w:hint="eastAsia" w:ascii="宋体" w:hAnsi="宋体" w:eastAsia="宋体" w:cs="Times New Roman"/>
          <w:sz w:val="28"/>
          <w:szCs w:val="28"/>
        </w:rPr>
        <w:t>李保华  张东亮</w:t>
      </w:r>
    </w:p>
    <w:p>
      <w:pPr>
        <w:spacing w:after="0" w:line="360" w:lineRule="auto"/>
        <w:ind w:left="330" w:leftChars="150" w:right="-330" w:rightChars="-150" w:firstLine="1108" w:firstLineChars="396"/>
        <w:rPr>
          <w:rFonts w:ascii="宋体" w:hAnsi="宋体" w:eastAsia="宋体" w:cs="Times New Roman"/>
          <w:sz w:val="28"/>
          <w:szCs w:val="28"/>
        </w:rPr>
      </w:pPr>
      <w:r>
        <w:rPr>
          <w:rFonts w:hint="eastAsia" w:ascii="宋体" w:hAnsi="宋体" w:eastAsia="宋体" w:cs="Times New Roman"/>
          <w:sz w:val="28"/>
          <w:szCs w:val="28"/>
        </w:rPr>
        <w:t xml:space="preserve">  曹  崇  张  瑾  段红伟  高  飞  康淑霞  张  壬</w:t>
      </w:r>
    </w:p>
    <w:p>
      <w:pPr>
        <w:spacing w:after="0" w:line="360" w:lineRule="auto"/>
        <w:ind w:left="330" w:leftChars="150" w:right="-330" w:rightChars="-150" w:firstLine="1108" w:firstLineChars="396"/>
        <w:rPr>
          <w:rFonts w:ascii="宋体" w:hAnsi="宋体" w:eastAsia="宋体" w:cs="Times New Roman"/>
          <w:sz w:val="28"/>
          <w:szCs w:val="28"/>
        </w:rPr>
      </w:pPr>
      <w:r>
        <w:rPr>
          <w:rFonts w:hint="eastAsia" w:ascii="宋体" w:hAnsi="宋体" w:eastAsia="宋体" w:cs="Times New Roman"/>
          <w:sz w:val="28"/>
          <w:szCs w:val="28"/>
        </w:rPr>
        <w:t xml:space="preserve">  吴耀武  葛照金  梁作振  张  锋  朱庆福  蒋晋光</w:t>
      </w:r>
    </w:p>
    <w:p>
      <w:pPr>
        <w:spacing w:after="0" w:line="360" w:lineRule="auto"/>
        <w:ind w:left="330" w:leftChars="150" w:right="-330" w:rightChars="-150" w:firstLine="1108" w:firstLineChars="396"/>
        <w:rPr>
          <w:rFonts w:ascii="宋体" w:hAnsi="宋体" w:eastAsia="宋体" w:cs="Times New Roman"/>
          <w:color w:val="FF0000"/>
          <w:sz w:val="28"/>
          <w:szCs w:val="28"/>
        </w:rPr>
      </w:pPr>
      <w:r>
        <w:rPr>
          <w:rFonts w:hint="eastAsia" w:ascii="宋体" w:hAnsi="宋体" w:eastAsia="宋体" w:cs="Times New Roman"/>
          <w:sz w:val="28"/>
          <w:szCs w:val="28"/>
        </w:rPr>
        <w:t xml:space="preserve">  王文豪  白  丽  李  浩</w:t>
      </w:r>
    </w:p>
    <w:p>
      <w:pPr>
        <w:spacing w:after="0" w:line="360" w:lineRule="auto"/>
        <w:ind w:right="-330" w:rightChars="-150" w:firstLine="551" w:firstLineChars="196"/>
        <w:rPr>
          <w:rFonts w:ascii="宋体" w:hAnsi="宋体" w:eastAsia="宋体" w:cs="Times New Roman"/>
          <w:b/>
          <w:sz w:val="28"/>
          <w:szCs w:val="28"/>
        </w:rPr>
      </w:pPr>
      <w:r>
        <w:rPr>
          <w:rFonts w:hint="eastAsia" w:ascii="宋体" w:hAnsi="宋体" w:eastAsia="宋体" w:cs="Times New Roman"/>
          <w:b/>
          <w:sz w:val="28"/>
          <w:szCs w:val="28"/>
        </w:rPr>
        <w:t>组委会下设办公室：</w:t>
      </w:r>
    </w:p>
    <w:p>
      <w:pPr>
        <w:spacing w:after="0" w:line="360" w:lineRule="auto"/>
        <w:ind w:right="-330" w:rightChars="-150" w:firstLine="562" w:firstLineChars="200"/>
        <w:rPr>
          <w:rFonts w:hint="eastAsia" w:ascii="宋体" w:hAnsi="宋体" w:eastAsia="宋体" w:cs="Times New Roman"/>
          <w:sz w:val="28"/>
          <w:szCs w:val="28"/>
          <w:lang w:val="en-US" w:eastAsia="zh-CN"/>
        </w:rPr>
      </w:pPr>
      <w:r>
        <w:rPr>
          <w:rFonts w:hint="eastAsia" w:ascii="宋体" w:hAnsi="宋体" w:eastAsia="宋体" w:cs="Times New Roman"/>
          <w:b/>
          <w:sz w:val="28"/>
          <w:szCs w:val="28"/>
        </w:rPr>
        <w:t>主  任</w:t>
      </w:r>
      <w:r>
        <w:rPr>
          <w:rFonts w:hint="eastAsia" w:ascii="宋体" w:hAnsi="宋体" w:eastAsia="宋体" w:cs="Times New Roman"/>
          <w:sz w:val="28"/>
          <w:szCs w:val="28"/>
        </w:rPr>
        <w:t>：康海军  华  锋  葛照金</w:t>
      </w:r>
      <w:r>
        <w:rPr>
          <w:rFonts w:hint="eastAsia" w:ascii="宋体" w:hAnsi="宋体" w:eastAsia="宋体" w:cs="Times New Roman"/>
          <w:sz w:val="28"/>
          <w:szCs w:val="28"/>
          <w:lang w:val="en-US" w:eastAsia="zh-CN"/>
        </w:rPr>
        <w:t xml:space="preserve">  </w:t>
      </w:r>
    </w:p>
    <w:p>
      <w:pPr>
        <w:spacing w:after="0" w:line="360" w:lineRule="auto"/>
        <w:ind w:right="-330" w:rightChars="-150" w:firstLine="562" w:firstLineChars="200"/>
        <w:rPr>
          <w:rFonts w:hint="eastAsia" w:ascii="宋体" w:hAnsi="宋体" w:eastAsia="宋体" w:cs="Times New Roman"/>
          <w:sz w:val="28"/>
          <w:szCs w:val="28"/>
          <w:lang w:val="en-US" w:eastAsia="zh-CN"/>
        </w:rPr>
      </w:pPr>
      <w:r>
        <w:rPr>
          <w:rFonts w:hint="eastAsia" w:ascii="宋体" w:hAnsi="宋体" w:eastAsia="宋体" w:cs="Times New Roman"/>
          <w:b/>
          <w:sz w:val="28"/>
          <w:szCs w:val="28"/>
        </w:rPr>
        <w:t>副主任</w:t>
      </w:r>
      <w:r>
        <w:rPr>
          <w:rFonts w:hint="eastAsia" w:ascii="宋体" w:hAnsi="宋体" w:eastAsia="宋体" w:cs="Times New Roman"/>
          <w:sz w:val="28"/>
          <w:szCs w:val="28"/>
        </w:rPr>
        <w:t>：张  迪  马淑明</w:t>
      </w:r>
      <w:r>
        <w:rPr>
          <w:rFonts w:hint="eastAsia" w:ascii="宋体" w:hAnsi="宋体" w:eastAsia="宋体" w:cs="Times New Roman"/>
          <w:sz w:val="28"/>
          <w:szCs w:val="28"/>
          <w:lang w:val="en-US" w:eastAsia="zh-CN"/>
        </w:rPr>
        <w:t xml:space="preserve">  </w:t>
      </w:r>
    </w:p>
    <w:p>
      <w:pPr>
        <w:spacing w:after="0" w:line="360" w:lineRule="auto"/>
        <w:ind w:right="-330" w:rightChars="-150" w:firstLine="562" w:firstLineChars="200"/>
        <w:rPr>
          <w:rFonts w:ascii="宋体" w:hAnsi="宋体" w:eastAsia="宋体" w:cs="Times New Roman"/>
          <w:sz w:val="28"/>
          <w:szCs w:val="28"/>
        </w:rPr>
      </w:pPr>
      <w:r>
        <w:rPr>
          <w:rFonts w:hint="eastAsia" w:ascii="宋体" w:hAnsi="宋体" w:eastAsia="宋体" w:cs="Times New Roman"/>
          <w:b/>
          <w:sz w:val="28"/>
          <w:szCs w:val="28"/>
        </w:rPr>
        <w:t>四、时间：</w:t>
      </w:r>
      <w:r>
        <w:rPr>
          <w:rFonts w:hint="eastAsia" w:ascii="宋体" w:hAnsi="宋体" w:eastAsia="宋体" w:cs="Times New Roman"/>
          <w:sz w:val="28"/>
          <w:szCs w:val="28"/>
        </w:rPr>
        <w:t>2019年10月-12月</w:t>
      </w:r>
    </w:p>
    <w:p>
      <w:pPr>
        <w:spacing w:after="0" w:line="360" w:lineRule="auto"/>
        <w:ind w:right="-330" w:rightChars="-150" w:firstLine="562" w:firstLineChars="200"/>
        <w:rPr>
          <w:rFonts w:hint="eastAsia" w:ascii="宋体" w:hAnsi="宋体" w:eastAsia="宋体" w:cs="Times New Roman"/>
          <w:b/>
          <w:sz w:val="28"/>
          <w:szCs w:val="28"/>
        </w:rPr>
      </w:pPr>
      <w:r>
        <w:rPr>
          <w:rFonts w:hint="eastAsia" w:ascii="宋体" w:hAnsi="宋体" w:eastAsia="宋体" w:cs="Times New Roman"/>
          <w:b/>
          <w:sz w:val="28"/>
          <w:szCs w:val="28"/>
        </w:rPr>
        <w:t>五、具体活动内容如下：</w:t>
      </w:r>
    </w:p>
    <w:p>
      <w:pPr>
        <w:tabs>
          <w:tab w:val="center" w:pos="4433"/>
        </w:tabs>
        <w:spacing w:after="0" w:line="360" w:lineRule="auto"/>
        <w:ind w:firstLine="640" w:firstLineChars="200"/>
        <w:rPr>
          <w:rFonts w:ascii="黑体" w:hAnsi="黑体" w:eastAsia="黑体" w:cs="Times New Roman"/>
          <w:sz w:val="32"/>
          <w:szCs w:val="32"/>
        </w:rPr>
      </w:pPr>
    </w:p>
    <w:p>
      <w:pPr>
        <w:spacing w:after="0" w:line="360" w:lineRule="auto"/>
        <w:jc w:val="center"/>
        <w:rPr>
          <w:rFonts w:ascii="黑体" w:hAnsi="黑体" w:eastAsia="黑体" w:cs="Times New Roman"/>
          <w:b/>
          <w:bCs/>
          <w:sz w:val="36"/>
          <w:szCs w:val="36"/>
        </w:rPr>
      </w:pPr>
      <w:r>
        <w:rPr>
          <w:rFonts w:hint="eastAsia" w:ascii="黑体" w:hAnsi="黑体" w:eastAsia="黑体" w:cs="Times New Roman"/>
          <w:b/>
          <w:bCs/>
          <w:sz w:val="36"/>
          <w:szCs w:val="36"/>
        </w:rPr>
        <w:t>活动</w:t>
      </w:r>
      <w:r>
        <w:rPr>
          <w:rFonts w:hint="eastAsia" w:ascii="黑体" w:hAnsi="黑体" w:eastAsia="黑体" w:cs="Times New Roman"/>
          <w:b/>
          <w:bCs/>
          <w:sz w:val="36"/>
          <w:szCs w:val="36"/>
          <w:lang w:eastAsia="zh-CN"/>
        </w:rPr>
        <w:t>一</w:t>
      </w:r>
      <w:r>
        <w:rPr>
          <w:rFonts w:hint="eastAsia" w:ascii="黑体" w:hAnsi="黑体" w:eastAsia="黑体" w:cs="Times New Roman"/>
          <w:b/>
          <w:bCs/>
          <w:sz w:val="36"/>
          <w:szCs w:val="36"/>
        </w:rPr>
        <w:t>：国家安全知识征文活动</w:t>
      </w:r>
    </w:p>
    <w:p>
      <w:pPr>
        <w:spacing w:after="0" w:line="360" w:lineRule="auto"/>
        <w:ind w:firstLine="562" w:firstLineChars="200"/>
        <w:rPr>
          <w:rFonts w:ascii="宋体" w:hAnsi="宋体" w:eastAsia="宋体" w:cs="Times New Roman"/>
          <w:b/>
          <w:sz w:val="28"/>
          <w:szCs w:val="28"/>
        </w:rPr>
      </w:pPr>
      <w:r>
        <w:rPr>
          <w:rFonts w:hint="eastAsia" w:ascii="宋体" w:hAnsi="宋体" w:eastAsia="宋体" w:cs="Times New Roman"/>
          <w:b/>
          <w:sz w:val="28"/>
          <w:szCs w:val="28"/>
        </w:rPr>
        <w:t>一、活动时间</w:t>
      </w:r>
    </w:p>
    <w:p>
      <w:pPr>
        <w:spacing w:after="0"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2019年10月-12月</w:t>
      </w:r>
    </w:p>
    <w:p>
      <w:pPr>
        <w:spacing w:after="0" w:line="360" w:lineRule="auto"/>
        <w:ind w:firstLine="562" w:firstLineChars="200"/>
        <w:rPr>
          <w:rFonts w:ascii="宋体" w:hAnsi="宋体" w:eastAsia="宋体" w:cs="Times New Roman"/>
          <w:b/>
          <w:sz w:val="28"/>
          <w:szCs w:val="28"/>
        </w:rPr>
      </w:pPr>
      <w:r>
        <w:rPr>
          <w:rFonts w:hint="eastAsia" w:ascii="宋体" w:hAnsi="宋体" w:eastAsia="宋体" w:cs="Times New Roman"/>
          <w:b/>
          <w:sz w:val="28"/>
          <w:szCs w:val="28"/>
        </w:rPr>
        <w:t>二、参与人员</w:t>
      </w:r>
    </w:p>
    <w:p>
      <w:pPr>
        <w:spacing w:after="0"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全日制本科生</w:t>
      </w:r>
    </w:p>
    <w:p>
      <w:pPr>
        <w:spacing w:after="0" w:line="360" w:lineRule="auto"/>
        <w:ind w:firstLine="562" w:firstLineChars="200"/>
        <w:rPr>
          <w:rFonts w:ascii="宋体" w:hAnsi="宋体" w:eastAsia="宋体" w:cs="Times New Roman"/>
          <w:b/>
          <w:sz w:val="28"/>
          <w:szCs w:val="28"/>
        </w:rPr>
      </w:pPr>
      <w:r>
        <w:rPr>
          <w:rFonts w:hint="eastAsia" w:ascii="宋体" w:hAnsi="宋体" w:eastAsia="宋体" w:cs="Times New Roman"/>
          <w:b/>
          <w:sz w:val="28"/>
          <w:szCs w:val="28"/>
        </w:rPr>
        <w:t>三、活动主要内容及实施过程</w:t>
      </w:r>
    </w:p>
    <w:p>
      <w:pPr>
        <w:tabs>
          <w:tab w:val="center" w:pos="4433"/>
          <w:tab w:val="left" w:pos="6300"/>
        </w:tabs>
        <w:spacing w:after="0" w:line="360" w:lineRule="auto"/>
        <w:ind w:firstLine="551" w:firstLineChars="196"/>
        <w:rPr>
          <w:rFonts w:ascii="宋体" w:hAnsi="宋体" w:eastAsia="宋体" w:cs="黑体"/>
          <w:b/>
          <w:sz w:val="28"/>
          <w:szCs w:val="28"/>
        </w:rPr>
      </w:pPr>
      <w:r>
        <w:rPr>
          <w:rFonts w:hint="eastAsia" w:ascii="宋体" w:hAnsi="宋体" w:eastAsia="宋体" w:cs="黑体"/>
          <w:b/>
          <w:sz w:val="28"/>
          <w:szCs w:val="28"/>
        </w:rPr>
        <w:t>1.活动目的</w:t>
      </w:r>
    </w:p>
    <w:p>
      <w:pPr>
        <w:tabs>
          <w:tab w:val="center" w:pos="4433"/>
          <w:tab w:val="left" w:pos="6300"/>
        </w:tabs>
        <w:spacing w:after="0" w:line="360" w:lineRule="auto"/>
        <w:ind w:firstLine="560" w:firstLineChars="200"/>
        <w:rPr>
          <w:rFonts w:ascii="宋体" w:hAnsi="宋体" w:eastAsia="宋体"/>
          <w:sz w:val="28"/>
          <w:szCs w:val="28"/>
        </w:rPr>
      </w:pPr>
      <w:r>
        <w:rPr>
          <w:rFonts w:hint="eastAsia" w:ascii="宋体" w:hAnsi="宋体" w:eastAsia="宋体"/>
          <w:sz w:val="28"/>
          <w:szCs w:val="28"/>
        </w:rPr>
        <w:t>旨在吸引师大学子分享自己关于国家安全建设的感悟，以征文的形式承载国家安全建设成就，提升师生国家安全意识，为维护社会和谐稳定，营造和谐校园，推进平安校园建设贡献力量。</w:t>
      </w:r>
    </w:p>
    <w:p>
      <w:pPr>
        <w:tabs>
          <w:tab w:val="center" w:pos="4433"/>
          <w:tab w:val="left" w:pos="6300"/>
        </w:tabs>
        <w:spacing w:after="0" w:line="360" w:lineRule="auto"/>
        <w:ind w:firstLine="562" w:firstLineChars="200"/>
        <w:rPr>
          <w:rFonts w:ascii="宋体" w:hAnsi="宋体" w:eastAsia="宋体" w:cs="仿宋"/>
          <w:b/>
          <w:bCs/>
          <w:sz w:val="28"/>
          <w:szCs w:val="28"/>
        </w:rPr>
      </w:pPr>
      <w:r>
        <w:rPr>
          <w:rFonts w:hint="eastAsia" w:ascii="宋体" w:hAnsi="宋体" w:eastAsia="宋体" w:cs="仿宋"/>
          <w:b/>
          <w:bCs/>
          <w:sz w:val="28"/>
          <w:szCs w:val="28"/>
        </w:rPr>
        <w:t>2.活动内容</w:t>
      </w:r>
    </w:p>
    <w:p>
      <w:pPr>
        <w:spacing w:after="0" w:line="360" w:lineRule="auto"/>
        <w:ind w:firstLine="560" w:firstLineChars="200"/>
        <w:rPr>
          <w:rFonts w:ascii="宋体" w:hAnsi="宋体" w:eastAsia="宋体" w:cs="仿宋"/>
          <w:sz w:val="28"/>
          <w:szCs w:val="28"/>
        </w:rPr>
      </w:pPr>
      <w:r>
        <w:rPr>
          <w:rFonts w:hint="eastAsia" w:ascii="宋体" w:hAnsi="宋体" w:eastAsia="宋体" w:cs="仿宋"/>
          <w:sz w:val="28"/>
          <w:szCs w:val="28"/>
        </w:rPr>
        <w:t>（1）参赛内容分类及要求</w:t>
      </w:r>
    </w:p>
    <w:p>
      <w:pPr>
        <w:spacing w:after="0" w:line="360" w:lineRule="auto"/>
        <w:ind w:firstLine="560" w:firstLineChars="200"/>
        <w:rPr>
          <w:rFonts w:ascii="宋体" w:hAnsi="宋体" w:eastAsia="宋体" w:cs="仿宋"/>
          <w:sz w:val="28"/>
          <w:szCs w:val="28"/>
        </w:rPr>
      </w:pPr>
      <w:r>
        <w:rPr>
          <w:rFonts w:hint="eastAsia" w:ascii="宋体" w:hAnsi="宋体" w:eastAsia="宋体" w:cs="仿宋"/>
          <w:sz w:val="28"/>
          <w:szCs w:val="28"/>
        </w:rPr>
        <w:t>①作品内容：</w:t>
      </w:r>
    </w:p>
    <w:p>
      <w:pPr>
        <w:spacing w:after="0" w:line="360" w:lineRule="auto"/>
        <w:ind w:firstLine="560" w:firstLineChars="200"/>
        <w:rPr>
          <w:rFonts w:ascii="宋体" w:hAnsi="宋体" w:eastAsia="宋体" w:cs="仿宋"/>
          <w:sz w:val="28"/>
          <w:szCs w:val="28"/>
        </w:rPr>
      </w:pPr>
      <w:r>
        <w:rPr>
          <w:rFonts w:hint="eastAsia" w:ascii="宋体" w:hAnsi="宋体" w:eastAsia="宋体" w:cs="仿宋"/>
          <w:sz w:val="28"/>
          <w:szCs w:val="28"/>
        </w:rPr>
        <w:t>根据征文主题选定角度，题目自拟，表现国家安全。</w:t>
      </w:r>
    </w:p>
    <w:p>
      <w:pPr>
        <w:spacing w:after="0" w:line="360" w:lineRule="auto"/>
        <w:ind w:firstLine="560" w:firstLineChars="200"/>
        <w:rPr>
          <w:rFonts w:ascii="宋体" w:hAnsi="宋体" w:eastAsia="宋体" w:cs="仿宋"/>
          <w:sz w:val="28"/>
          <w:szCs w:val="28"/>
        </w:rPr>
      </w:pPr>
      <w:r>
        <w:rPr>
          <w:rFonts w:hint="eastAsia" w:ascii="宋体" w:hAnsi="宋体" w:eastAsia="宋体" w:cs="仿宋"/>
          <w:sz w:val="28"/>
          <w:szCs w:val="28"/>
        </w:rPr>
        <w:t>②作品要求：</w:t>
      </w:r>
    </w:p>
    <w:p>
      <w:pPr>
        <w:spacing w:after="0" w:line="360" w:lineRule="auto"/>
        <w:ind w:firstLine="560" w:firstLineChars="200"/>
        <w:rPr>
          <w:rFonts w:ascii="宋体" w:hAnsi="宋体" w:eastAsia="宋体" w:cs="仿宋"/>
          <w:sz w:val="28"/>
          <w:szCs w:val="28"/>
        </w:rPr>
      </w:pPr>
      <w:r>
        <w:rPr>
          <w:rFonts w:hint="eastAsia" w:ascii="宋体" w:hAnsi="宋体" w:eastAsia="宋体" w:cs="仿宋"/>
          <w:sz w:val="28"/>
          <w:szCs w:val="28"/>
        </w:rPr>
        <w:t>征文体裁不限，结构严谨，语言简练，立意新颖，感情真挚，内容积极向上</w:t>
      </w:r>
      <w:r>
        <w:rPr>
          <w:rFonts w:hint="eastAsia" w:ascii="宋体" w:hAnsi="宋体" w:cs="仿宋"/>
          <w:sz w:val="28"/>
          <w:szCs w:val="28"/>
        </w:rPr>
        <w:t>，</w:t>
      </w:r>
      <w:r>
        <w:rPr>
          <w:rFonts w:hint="eastAsia" w:ascii="宋体" w:hAnsi="宋体" w:eastAsia="宋体" w:cs="仿宋"/>
          <w:sz w:val="28"/>
          <w:szCs w:val="28"/>
        </w:rPr>
        <w:t>遵守国家法律法规。作品应为原创，不得抄袭。每个学院（部）不得少于五个参赛作品。</w:t>
      </w:r>
    </w:p>
    <w:p>
      <w:pPr>
        <w:spacing w:after="0" w:line="360" w:lineRule="auto"/>
        <w:ind w:firstLine="560" w:firstLineChars="200"/>
        <w:rPr>
          <w:rFonts w:ascii="宋体" w:hAnsi="宋体" w:eastAsia="宋体" w:cs="仿宋"/>
          <w:sz w:val="28"/>
          <w:szCs w:val="28"/>
        </w:rPr>
      </w:pPr>
      <w:r>
        <w:rPr>
          <w:rFonts w:hint="eastAsia" w:ascii="宋体" w:hAnsi="宋体" w:eastAsia="宋体" w:cs="仿宋"/>
          <w:sz w:val="28"/>
          <w:szCs w:val="28"/>
        </w:rPr>
        <w:t>③格式要求：</w:t>
      </w:r>
    </w:p>
    <w:p>
      <w:pPr>
        <w:spacing w:after="0" w:line="360" w:lineRule="auto"/>
        <w:ind w:firstLine="560" w:firstLineChars="200"/>
        <w:rPr>
          <w:rFonts w:ascii="宋体" w:hAnsi="宋体" w:eastAsia="宋体" w:cs="仿宋"/>
          <w:sz w:val="28"/>
          <w:szCs w:val="28"/>
        </w:rPr>
      </w:pPr>
      <w:r>
        <w:rPr>
          <w:rFonts w:hint="eastAsia" w:ascii="宋体" w:hAnsi="宋体" w:eastAsia="宋体" w:cs="仿宋"/>
          <w:sz w:val="28"/>
          <w:szCs w:val="28"/>
        </w:rPr>
        <w:t>作品字数在1500字左右；封面内容要求写上题目、姓名、学院（部）、学号、联系方式。</w:t>
      </w:r>
    </w:p>
    <w:p>
      <w:pPr>
        <w:spacing w:after="0" w:line="360" w:lineRule="auto"/>
        <w:ind w:firstLine="560" w:firstLineChars="200"/>
        <w:rPr>
          <w:rFonts w:ascii="宋体" w:hAnsi="宋体" w:eastAsia="宋体" w:cs="仿宋"/>
          <w:sz w:val="28"/>
          <w:szCs w:val="28"/>
        </w:rPr>
      </w:pPr>
      <w:r>
        <w:rPr>
          <w:rFonts w:hint="eastAsia" w:ascii="宋体" w:hAnsi="宋体" w:eastAsia="宋体" w:cs="仿宋"/>
          <w:sz w:val="28"/>
          <w:szCs w:val="28"/>
        </w:rPr>
        <w:t>（2）活动流程</w:t>
      </w:r>
    </w:p>
    <w:p>
      <w:pPr>
        <w:spacing w:after="0" w:line="360" w:lineRule="auto"/>
        <w:ind w:firstLine="560" w:firstLineChars="200"/>
        <w:rPr>
          <w:rFonts w:ascii="宋体" w:hAnsi="宋体" w:eastAsia="宋体" w:cs="仿宋"/>
          <w:sz w:val="28"/>
          <w:szCs w:val="28"/>
        </w:rPr>
      </w:pPr>
      <w:r>
        <w:rPr>
          <w:rFonts w:hint="eastAsia" w:ascii="宋体" w:hAnsi="宋体" w:eastAsia="宋体" w:cs="仿宋"/>
          <w:sz w:val="28"/>
          <w:szCs w:val="28"/>
        </w:rPr>
        <w:t>参赛选手于11月13日前将征文交至崇法楼207办公室。</w:t>
      </w:r>
    </w:p>
    <w:p>
      <w:pPr>
        <w:spacing w:after="0" w:line="360" w:lineRule="auto"/>
        <w:ind w:firstLine="562" w:firstLineChars="200"/>
        <w:rPr>
          <w:rFonts w:ascii="宋体" w:hAnsi="宋体" w:eastAsia="宋体" w:cs="楷体"/>
          <w:b/>
          <w:bCs/>
          <w:sz w:val="28"/>
          <w:szCs w:val="28"/>
        </w:rPr>
      </w:pPr>
      <w:r>
        <w:rPr>
          <w:rFonts w:hint="eastAsia" w:ascii="宋体" w:hAnsi="宋体" w:eastAsia="宋体" w:cs="楷体"/>
          <w:b/>
          <w:bCs/>
          <w:sz w:val="28"/>
          <w:szCs w:val="28"/>
        </w:rPr>
        <w:t>四、奖项设置</w:t>
      </w:r>
    </w:p>
    <w:p>
      <w:pPr>
        <w:spacing w:after="0" w:line="360" w:lineRule="auto"/>
        <w:ind w:firstLine="560" w:firstLineChars="200"/>
        <w:rPr>
          <w:rFonts w:ascii="宋体" w:hAnsi="宋体" w:eastAsia="宋体" w:cs="仿宋"/>
          <w:sz w:val="28"/>
          <w:szCs w:val="28"/>
        </w:rPr>
      </w:pPr>
      <w:r>
        <w:rPr>
          <w:rFonts w:hint="eastAsia" w:ascii="宋体" w:hAnsi="宋体" w:eastAsia="宋体" w:cs="仿宋"/>
          <w:sz w:val="28"/>
          <w:szCs w:val="28"/>
        </w:rPr>
        <w:t>（1）特等奖2名、一等奖3名、二等奖5名，三等奖8名，优秀奖10名。</w:t>
      </w:r>
    </w:p>
    <w:p>
      <w:pPr>
        <w:spacing w:after="0" w:line="360" w:lineRule="auto"/>
        <w:jc w:val="center"/>
        <w:rPr>
          <w:rFonts w:ascii="黑体" w:hAnsi="黑体" w:eastAsia="黑体" w:cs="Times New Roman"/>
          <w:sz w:val="32"/>
          <w:szCs w:val="32"/>
        </w:rPr>
      </w:pPr>
    </w:p>
    <w:p>
      <w:pPr>
        <w:adjustRightInd/>
        <w:snapToGrid/>
        <w:spacing w:after="0"/>
        <w:rPr>
          <w:rFonts w:ascii="黑体" w:hAnsi="黑体" w:eastAsia="黑体" w:cs="Times New Roman"/>
          <w:sz w:val="32"/>
          <w:szCs w:val="32"/>
        </w:rPr>
      </w:pPr>
      <w:r>
        <w:rPr>
          <w:rFonts w:ascii="黑体" w:hAnsi="黑体" w:eastAsia="黑体" w:cs="Times New Roman"/>
          <w:sz w:val="32"/>
          <w:szCs w:val="32"/>
        </w:rPr>
        <w:br w:type="page"/>
      </w:r>
    </w:p>
    <w:p>
      <w:pPr>
        <w:widowControl w:val="0"/>
        <w:adjustRightInd/>
        <w:snapToGrid/>
        <w:spacing w:after="0" w:line="360" w:lineRule="auto"/>
        <w:jc w:val="center"/>
        <w:rPr>
          <w:rFonts w:ascii="Calibri" w:hAnsi="Calibri" w:eastAsia="宋体" w:cs="Arial"/>
          <w:b/>
          <w:bCs/>
          <w:kern w:val="2"/>
          <w:sz w:val="36"/>
          <w:szCs w:val="36"/>
        </w:rPr>
      </w:pPr>
      <w:r>
        <w:rPr>
          <w:rFonts w:hint="eastAsia" w:ascii="黑体" w:hAnsi="黑体" w:eastAsia="黑体" w:cs="Times New Roman"/>
          <w:b/>
          <w:bCs/>
          <w:kern w:val="2"/>
          <w:sz w:val="36"/>
          <w:szCs w:val="36"/>
        </w:rPr>
        <w:t>活动</w:t>
      </w:r>
      <w:r>
        <w:rPr>
          <w:rFonts w:hint="eastAsia" w:ascii="黑体" w:hAnsi="黑体" w:eastAsia="黑体" w:cs="Times New Roman"/>
          <w:b/>
          <w:bCs/>
          <w:kern w:val="2"/>
          <w:sz w:val="36"/>
          <w:szCs w:val="36"/>
          <w:lang w:eastAsia="zh-CN"/>
        </w:rPr>
        <w:t>二</w:t>
      </w:r>
      <w:r>
        <w:rPr>
          <w:rFonts w:hint="eastAsia" w:ascii="黑体" w:hAnsi="黑体" w:eastAsia="黑体" w:cs="Times New Roman"/>
          <w:b/>
          <w:bCs/>
          <w:kern w:val="2"/>
          <w:sz w:val="36"/>
          <w:szCs w:val="36"/>
        </w:rPr>
        <w:t>：“明法安邦”演讲赛</w:t>
      </w:r>
      <w:r>
        <w:rPr>
          <w:rFonts w:ascii="黑体" w:hAnsi="黑体" w:eastAsia="黑体" w:cs="Times New Roman"/>
          <w:b/>
          <w:bCs/>
          <w:kern w:val="2"/>
          <w:sz w:val="36"/>
          <w:szCs w:val="36"/>
        </w:rPr>
        <w:t>活动</w:t>
      </w:r>
    </w:p>
    <w:p>
      <w:pPr>
        <w:spacing w:after="0" w:line="360" w:lineRule="auto"/>
        <w:ind w:right="-330" w:rightChars="-150" w:firstLine="562" w:firstLineChars="200"/>
        <w:jc w:val="both"/>
        <w:rPr>
          <w:rFonts w:ascii="Calibri" w:hAnsi="Calibri" w:eastAsia="宋体" w:cs="Arial"/>
          <w:kern w:val="2"/>
          <w:sz w:val="21"/>
        </w:rPr>
      </w:pPr>
      <w:r>
        <w:rPr>
          <w:rFonts w:ascii="宋体" w:hAnsi="宋体" w:eastAsia="宋体" w:cs="Times New Roman"/>
          <w:b/>
          <w:bCs/>
          <w:kern w:val="2"/>
          <w:sz w:val="28"/>
          <w:szCs w:val="28"/>
        </w:rPr>
        <w:t>一、活动时间</w:t>
      </w:r>
    </w:p>
    <w:p>
      <w:pPr>
        <w:spacing w:after="0" w:line="360" w:lineRule="auto"/>
        <w:ind w:right="-330" w:rightChars="-150" w:firstLine="560" w:firstLineChars="200"/>
        <w:jc w:val="both"/>
        <w:rPr>
          <w:rFonts w:ascii="Calibri" w:hAnsi="Calibri" w:eastAsia="宋体" w:cs="Arial"/>
          <w:kern w:val="2"/>
          <w:sz w:val="21"/>
        </w:rPr>
      </w:pPr>
      <w:r>
        <w:rPr>
          <w:rFonts w:ascii="宋体" w:hAnsi="宋体" w:eastAsia="宋体" w:cs="Times New Roman"/>
          <w:sz w:val="28"/>
          <w:szCs w:val="28"/>
        </w:rPr>
        <w:t>201</w:t>
      </w:r>
      <w:r>
        <w:rPr>
          <w:rFonts w:hint="eastAsia" w:ascii="宋体" w:hAnsi="宋体" w:eastAsia="宋体" w:cs="Times New Roman"/>
          <w:sz w:val="28"/>
          <w:szCs w:val="28"/>
        </w:rPr>
        <w:t>9</w:t>
      </w:r>
      <w:r>
        <w:rPr>
          <w:rFonts w:ascii="宋体" w:hAnsi="宋体" w:eastAsia="宋体" w:cs="Times New Roman"/>
          <w:kern w:val="2"/>
          <w:sz w:val="28"/>
          <w:szCs w:val="28"/>
        </w:rPr>
        <w:t>年10月-12月</w:t>
      </w:r>
    </w:p>
    <w:p>
      <w:pPr>
        <w:spacing w:after="0" w:line="360" w:lineRule="auto"/>
        <w:ind w:right="-330" w:rightChars="-150" w:firstLine="562" w:firstLineChars="200"/>
        <w:jc w:val="both"/>
        <w:rPr>
          <w:rFonts w:ascii="Calibri" w:hAnsi="Calibri" w:eastAsia="宋体" w:cs="Arial"/>
          <w:b/>
          <w:kern w:val="2"/>
          <w:sz w:val="21"/>
        </w:rPr>
      </w:pPr>
      <w:r>
        <w:rPr>
          <w:rFonts w:ascii="宋体" w:hAnsi="宋体" w:eastAsia="宋体" w:cs="Times New Roman"/>
          <w:b/>
          <w:bCs/>
          <w:kern w:val="2"/>
          <w:sz w:val="28"/>
          <w:szCs w:val="28"/>
        </w:rPr>
        <w:t>二、</w:t>
      </w:r>
      <w:r>
        <w:rPr>
          <w:rFonts w:ascii="宋体" w:hAnsi="宋体" w:eastAsia="宋体" w:cs="Times New Roman"/>
          <w:b/>
          <w:sz w:val="28"/>
          <w:szCs w:val="28"/>
        </w:rPr>
        <w:t>活动</w:t>
      </w:r>
      <w:r>
        <w:rPr>
          <w:rFonts w:ascii="宋体" w:hAnsi="宋体" w:eastAsia="宋体" w:cs="Times New Roman"/>
          <w:b/>
          <w:bCs/>
          <w:kern w:val="2"/>
          <w:sz w:val="28"/>
          <w:szCs w:val="28"/>
        </w:rPr>
        <w:t>地点</w:t>
      </w:r>
    </w:p>
    <w:p>
      <w:pPr>
        <w:spacing w:after="0" w:line="360" w:lineRule="auto"/>
        <w:ind w:right="-330" w:rightChars="-150" w:firstLine="560" w:firstLineChars="200"/>
        <w:jc w:val="both"/>
        <w:rPr>
          <w:rFonts w:ascii="Calibri" w:hAnsi="Calibri" w:eastAsia="宋体" w:cs="Arial"/>
          <w:kern w:val="2"/>
          <w:sz w:val="21"/>
        </w:rPr>
      </w:pPr>
      <w:r>
        <w:rPr>
          <w:rFonts w:ascii="宋体" w:hAnsi="宋体" w:eastAsia="宋体" w:cs="Times New Roman"/>
          <w:kern w:val="2"/>
          <w:sz w:val="28"/>
          <w:szCs w:val="28"/>
        </w:rPr>
        <w:t>东区</w:t>
      </w:r>
      <w:r>
        <w:rPr>
          <w:rFonts w:ascii="宋体" w:hAnsi="宋体" w:eastAsia="宋体" w:cs="Times New Roman"/>
          <w:sz w:val="28"/>
          <w:szCs w:val="28"/>
        </w:rPr>
        <w:t>模拟</w:t>
      </w:r>
      <w:r>
        <w:rPr>
          <w:rFonts w:ascii="宋体" w:hAnsi="宋体" w:eastAsia="宋体" w:cs="Times New Roman"/>
          <w:kern w:val="2"/>
          <w:sz w:val="28"/>
          <w:szCs w:val="28"/>
        </w:rPr>
        <w:t>法庭</w:t>
      </w:r>
    </w:p>
    <w:p>
      <w:pPr>
        <w:spacing w:after="0" w:line="360" w:lineRule="auto"/>
        <w:ind w:right="-330" w:rightChars="-150" w:firstLine="562" w:firstLineChars="200"/>
        <w:jc w:val="both"/>
        <w:rPr>
          <w:rFonts w:ascii="Calibri" w:hAnsi="Calibri" w:eastAsia="宋体" w:cs="Arial"/>
          <w:b/>
          <w:kern w:val="2"/>
          <w:sz w:val="21"/>
        </w:rPr>
      </w:pPr>
      <w:r>
        <w:rPr>
          <w:rFonts w:ascii="宋体" w:hAnsi="宋体" w:eastAsia="宋体" w:cs="Times New Roman"/>
          <w:b/>
          <w:bCs/>
          <w:kern w:val="2"/>
          <w:sz w:val="28"/>
          <w:szCs w:val="28"/>
        </w:rPr>
        <w:t>三、</w:t>
      </w:r>
      <w:r>
        <w:rPr>
          <w:rFonts w:ascii="宋体" w:hAnsi="宋体" w:eastAsia="宋体" w:cs="Times New Roman"/>
          <w:b/>
          <w:sz w:val="28"/>
          <w:szCs w:val="28"/>
        </w:rPr>
        <w:t>参与</w:t>
      </w:r>
      <w:r>
        <w:rPr>
          <w:rFonts w:ascii="宋体" w:hAnsi="宋体" w:eastAsia="宋体" w:cs="Times New Roman"/>
          <w:b/>
          <w:bCs/>
          <w:kern w:val="2"/>
          <w:sz w:val="28"/>
          <w:szCs w:val="28"/>
        </w:rPr>
        <w:t>人员</w:t>
      </w:r>
    </w:p>
    <w:p>
      <w:pPr>
        <w:spacing w:after="0" w:line="360" w:lineRule="auto"/>
        <w:ind w:right="-330" w:rightChars="-150" w:firstLine="560" w:firstLineChars="200"/>
        <w:jc w:val="both"/>
        <w:rPr>
          <w:rFonts w:ascii="Calibri" w:hAnsi="Calibri" w:eastAsia="宋体" w:cs="Arial"/>
          <w:kern w:val="2"/>
          <w:sz w:val="21"/>
        </w:rPr>
      </w:pPr>
      <w:r>
        <w:rPr>
          <w:rFonts w:ascii="宋体" w:hAnsi="宋体" w:eastAsia="宋体" w:cs="Times New Roman"/>
          <w:kern w:val="2"/>
          <w:sz w:val="28"/>
          <w:szCs w:val="28"/>
        </w:rPr>
        <w:t>全日制</w:t>
      </w:r>
      <w:r>
        <w:rPr>
          <w:rFonts w:ascii="宋体" w:hAnsi="宋体" w:eastAsia="宋体" w:cs="Times New Roman"/>
          <w:sz w:val="28"/>
          <w:szCs w:val="28"/>
        </w:rPr>
        <w:t>本科生</w:t>
      </w:r>
    </w:p>
    <w:p>
      <w:pPr>
        <w:spacing w:after="0" w:line="360" w:lineRule="auto"/>
        <w:ind w:right="-330" w:rightChars="-150" w:firstLine="562" w:firstLineChars="200"/>
        <w:jc w:val="both"/>
        <w:rPr>
          <w:rFonts w:ascii="Calibri" w:hAnsi="Calibri" w:eastAsia="宋体" w:cs="Arial"/>
          <w:kern w:val="2"/>
          <w:sz w:val="21"/>
        </w:rPr>
      </w:pPr>
      <w:r>
        <w:rPr>
          <w:rFonts w:ascii="宋体" w:hAnsi="宋体" w:eastAsia="宋体" w:cs="Times New Roman"/>
          <w:b/>
          <w:bCs/>
          <w:kern w:val="2"/>
          <w:sz w:val="28"/>
          <w:szCs w:val="28"/>
        </w:rPr>
        <w:t>四、活动主要内容及实施过程</w:t>
      </w:r>
    </w:p>
    <w:p>
      <w:pPr>
        <w:spacing w:after="0" w:line="360" w:lineRule="auto"/>
        <w:ind w:right="-330" w:rightChars="-150" w:firstLine="562" w:firstLineChars="200"/>
        <w:jc w:val="both"/>
        <w:rPr>
          <w:rFonts w:ascii="Calibri" w:hAnsi="Calibri" w:eastAsia="宋体" w:cs="Arial"/>
          <w:b/>
          <w:kern w:val="2"/>
          <w:sz w:val="21"/>
        </w:rPr>
      </w:pPr>
      <w:r>
        <w:rPr>
          <w:rFonts w:ascii="宋体" w:hAnsi="宋体" w:eastAsia="宋体" w:cs="Times New Roman"/>
          <w:b/>
          <w:bCs/>
          <w:kern w:val="2"/>
          <w:sz w:val="28"/>
          <w:szCs w:val="28"/>
        </w:rPr>
        <w:t>1.活动</w:t>
      </w:r>
      <w:r>
        <w:rPr>
          <w:rFonts w:ascii="宋体" w:hAnsi="宋体" w:eastAsia="宋体" w:cs="Times New Roman"/>
          <w:b/>
          <w:sz w:val="28"/>
          <w:szCs w:val="28"/>
        </w:rPr>
        <w:t>目的</w:t>
      </w:r>
    </w:p>
    <w:p>
      <w:pPr>
        <w:spacing w:after="0" w:line="360" w:lineRule="auto"/>
        <w:ind w:right="-330" w:rightChars="-150" w:firstLine="560" w:firstLineChars="200"/>
        <w:jc w:val="both"/>
        <w:rPr>
          <w:rFonts w:ascii="宋体" w:hAnsi="宋体" w:eastAsia="宋体" w:cs="Times New Roman"/>
          <w:kern w:val="2"/>
          <w:sz w:val="28"/>
          <w:szCs w:val="28"/>
        </w:rPr>
      </w:pPr>
      <w:r>
        <w:rPr>
          <w:rFonts w:hint="eastAsia" w:ascii="宋体" w:hAnsi="宋体" w:eastAsia="宋体" w:cs="Times New Roman"/>
          <w:kern w:val="2"/>
          <w:sz w:val="28"/>
          <w:szCs w:val="28"/>
        </w:rPr>
        <w:t>党的十九大报告强调，统筹发展和安全，增强忧患意识，做到居安思危，是我们党治国理政的一个重大原则。本次活动旨在引导广大师生维护中国特色国家安全道路，鼓励同学们结合自身、专业特色对社会法治热点进行剖析，加强其对法律知识的理解与运用；同时维护人民安全，助力社会稳定，弘扬法治精神，倡导法治文明，丰富同学们的校园文化生活，推进平安和谐校园建设。</w:t>
      </w:r>
    </w:p>
    <w:p>
      <w:pPr>
        <w:spacing w:after="0" w:line="360" w:lineRule="auto"/>
        <w:ind w:right="-330" w:rightChars="-150" w:firstLine="562" w:firstLineChars="200"/>
        <w:jc w:val="both"/>
        <w:rPr>
          <w:rFonts w:ascii="Calibri" w:hAnsi="Calibri" w:eastAsia="宋体" w:cs="Arial"/>
          <w:kern w:val="2"/>
          <w:sz w:val="21"/>
        </w:rPr>
      </w:pPr>
      <w:r>
        <w:rPr>
          <w:rFonts w:ascii="宋体" w:hAnsi="宋体" w:eastAsia="宋体" w:cs="Times New Roman"/>
          <w:b/>
          <w:bCs/>
          <w:kern w:val="2"/>
          <w:sz w:val="28"/>
          <w:szCs w:val="28"/>
        </w:rPr>
        <w:t>2.活动内容</w:t>
      </w:r>
    </w:p>
    <w:p>
      <w:pPr>
        <w:spacing w:after="0" w:line="360" w:lineRule="auto"/>
        <w:ind w:right="-330" w:rightChars="-150" w:firstLine="560" w:firstLineChars="200"/>
        <w:jc w:val="both"/>
        <w:rPr>
          <w:rFonts w:ascii="宋体" w:hAnsi="宋体" w:eastAsia="宋体" w:cs="Times New Roman"/>
          <w:kern w:val="2"/>
          <w:sz w:val="28"/>
          <w:szCs w:val="28"/>
        </w:rPr>
      </w:pPr>
      <w:r>
        <w:rPr>
          <w:rFonts w:ascii="宋体" w:hAnsi="宋体" w:eastAsia="宋体" w:cs="Times New Roman"/>
          <w:kern w:val="2"/>
          <w:sz w:val="28"/>
          <w:szCs w:val="28"/>
        </w:rPr>
        <w:t>（1）活动将采用TED演讲的形式展开，依据组织方提前筛选的</w:t>
      </w:r>
      <w:r>
        <w:rPr>
          <w:rFonts w:hint="eastAsia" w:ascii="宋体" w:hAnsi="宋体" w:eastAsia="宋体" w:cs="Times New Roman"/>
          <w:kern w:val="2"/>
          <w:sz w:val="28"/>
          <w:szCs w:val="28"/>
        </w:rPr>
        <w:t>社会热点问题准备国家历程视频，并准备时代主旋律有关的歌曲。</w:t>
      </w:r>
      <w:r>
        <w:rPr>
          <w:rFonts w:ascii="宋体" w:hAnsi="宋体" w:eastAsia="宋体" w:cs="Times New Roman"/>
          <w:kern w:val="2"/>
          <w:sz w:val="28"/>
          <w:szCs w:val="28"/>
        </w:rPr>
        <w:t>选手抽签决定从正面或反面角度对热点问题进行剖析；制作与演讲相配的PPT，对热点问题进行深度讲解，以演讲的形式向大众</w:t>
      </w:r>
      <w:r>
        <w:rPr>
          <w:rFonts w:hint="eastAsia" w:ascii="宋体" w:hAnsi="宋体" w:eastAsia="宋体" w:cs="Times New Roman"/>
          <w:kern w:val="2"/>
          <w:sz w:val="28"/>
          <w:szCs w:val="28"/>
        </w:rPr>
        <w:t>宣传国家安全</w:t>
      </w:r>
      <w:r>
        <w:rPr>
          <w:rFonts w:ascii="宋体" w:hAnsi="宋体" w:eastAsia="宋体" w:cs="Times New Roman"/>
          <w:kern w:val="2"/>
          <w:sz w:val="28"/>
          <w:szCs w:val="28"/>
        </w:rPr>
        <w:t>思想。</w:t>
      </w:r>
    </w:p>
    <w:p>
      <w:pPr>
        <w:spacing w:after="0" w:line="360" w:lineRule="auto"/>
        <w:ind w:right="-330" w:rightChars="-150" w:firstLine="560" w:firstLineChars="200"/>
        <w:jc w:val="both"/>
        <w:rPr>
          <w:rFonts w:ascii="宋体" w:hAnsi="宋体" w:eastAsia="宋体" w:cs="Times New Roman"/>
          <w:kern w:val="2"/>
          <w:sz w:val="28"/>
          <w:szCs w:val="28"/>
        </w:rPr>
      </w:pPr>
      <w:r>
        <w:rPr>
          <w:rFonts w:ascii="宋体" w:hAnsi="宋体" w:eastAsia="宋体" w:cs="Times New Roman"/>
          <w:kern w:val="2"/>
          <w:sz w:val="28"/>
          <w:szCs w:val="28"/>
        </w:rPr>
        <w:t>（2）</w:t>
      </w:r>
      <w:r>
        <w:rPr>
          <w:rFonts w:hint="eastAsia" w:ascii="宋体" w:hAnsi="宋体" w:eastAsia="宋体" w:cs="Times New Roman"/>
          <w:kern w:val="2"/>
          <w:sz w:val="28"/>
          <w:szCs w:val="28"/>
        </w:rPr>
        <w:t>选手结合提前准备的时代歌曲，讲述歌曲中的历史故事</w:t>
      </w:r>
      <w:r>
        <w:rPr>
          <w:rFonts w:ascii="宋体" w:hAnsi="宋体" w:eastAsia="宋体" w:cs="Times New Roman"/>
          <w:kern w:val="2"/>
          <w:sz w:val="28"/>
          <w:szCs w:val="28"/>
        </w:rPr>
        <w:t>，发表观点。</w:t>
      </w:r>
    </w:p>
    <w:p>
      <w:pPr>
        <w:spacing w:after="0" w:line="360" w:lineRule="auto"/>
        <w:ind w:right="-330" w:rightChars="-150" w:firstLine="560" w:firstLineChars="200"/>
        <w:jc w:val="both"/>
        <w:rPr>
          <w:rFonts w:ascii="Calibri" w:hAnsi="Calibri" w:eastAsia="宋体" w:cs="Arial"/>
          <w:kern w:val="2"/>
          <w:sz w:val="21"/>
        </w:rPr>
      </w:pPr>
      <w:r>
        <w:rPr>
          <w:rFonts w:ascii="宋体" w:hAnsi="宋体" w:eastAsia="宋体" w:cs="Times New Roman"/>
          <w:kern w:val="2"/>
          <w:sz w:val="28"/>
          <w:szCs w:val="28"/>
        </w:rPr>
        <w:t>（3）活动</w:t>
      </w:r>
      <w:r>
        <w:rPr>
          <w:rFonts w:ascii="宋体" w:hAnsi="宋体" w:eastAsia="宋体" w:cs="Times New Roman"/>
          <w:sz w:val="28"/>
          <w:szCs w:val="28"/>
        </w:rPr>
        <w:t>设有</w:t>
      </w:r>
      <w:r>
        <w:rPr>
          <w:rFonts w:hint="eastAsia" w:ascii="宋体" w:hAnsi="宋体" w:eastAsia="宋体" w:cs="Times New Roman"/>
          <w:kern w:val="2"/>
          <w:sz w:val="28"/>
          <w:szCs w:val="28"/>
        </w:rPr>
        <w:t>两</w:t>
      </w:r>
      <w:r>
        <w:rPr>
          <w:rFonts w:ascii="宋体" w:hAnsi="宋体" w:eastAsia="宋体" w:cs="Times New Roman"/>
          <w:kern w:val="2"/>
          <w:sz w:val="28"/>
          <w:szCs w:val="28"/>
        </w:rPr>
        <w:t>个</w:t>
      </w:r>
      <w:r>
        <w:rPr>
          <w:rFonts w:ascii="宋体" w:hAnsi="宋体" w:eastAsia="宋体" w:cs="Times New Roman"/>
          <w:sz w:val="28"/>
          <w:szCs w:val="28"/>
        </w:rPr>
        <w:t>环节</w:t>
      </w:r>
      <w:r>
        <w:rPr>
          <w:rFonts w:ascii="宋体" w:hAnsi="宋体" w:eastAsia="宋体" w:cs="Times New Roman"/>
          <w:kern w:val="2"/>
          <w:sz w:val="28"/>
          <w:szCs w:val="28"/>
        </w:rPr>
        <w:t>：</w:t>
      </w:r>
    </w:p>
    <w:p>
      <w:pPr>
        <w:spacing w:after="0" w:line="360" w:lineRule="auto"/>
        <w:ind w:right="-330" w:rightChars="-150" w:firstLine="560" w:firstLineChars="200"/>
        <w:jc w:val="both"/>
        <w:rPr>
          <w:rFonts w:ascii="宋体" w:hAnsi="宋体" w:eastAsia="宋体" w:cs="Times New Roman"/>
          <w:kern w:val="2"/>
          <w:sz w:val="28"/>
          <w:szCs w:val="28"/>
        </w:rPr>
      </w:pPr>
      <w:r>
        <w:rPr>
          <w:rFonts w:hint="eastAsia" w:ascii="宋体" w:hAnsi="宋体" w:eastAsia="宋体" w:cs="Times New Roman"/>
          <w:kern w:val="2"/>
          <w:sz w:val="28"/>
          <w:szCs w:val="28"/>
        </w:rPr>
        <w:t>①法坛角逐：观看热点问题简介后，选手根据抽签选择的角度，与辅助人员合作表演一个赛前情景剧以便切入主题，引出演讲内容。随后，选手按抽签决定的正方或反方角度，通过TED演讲的方式，结合PPT内容对热点问题进行深度剖析，向大众传播法治思想。</w:t>
      </w:r>
    </w:p>
    <w:p>
      <w:pPr>
        <w:spacing w:after="0" w:line="360" w:lineRule="auto"/>
        <w:ind w:right="-330" w:rightChars="-150" w:firstLine="560" w:firstLineChars="200"/>
        <w:jc w:val="both"/>
        <w:rPr>
          <w:rFonts w:ascii="宋体" w:hAnsi="宋体" w:eastAsia="宋体" w:cs="Times New Roman"/>
          <w:kern w:val="2"/>
          <w:sz w:val="28"/>
          <w:szCs w:val="28"/>
        </w:rPr>
      </w:pPr>
      <w:r>
        <w:rPr>
          <w:rFonts w:hint="eastAsia" w:ascii="宋体" w:hAnsi="宋体" w:eastAsia="宋体" w:cs="Times New Roman"/>
          <w:kern w:val="2"/>
          <w:sz w:val="28"/>
          <w:szCs w:val="28"/>
        </w:rPr>
        <w:t>②时代之音：组织方为选手播放准备的时代主旋律歌曲，选手将歌曲中的历史故事娓娓道来。</w:t>
      </w:r>
    </w:p>
    <w:p>
      <w:pPr>
        <w:spacing w:after="0" w:line="360" w:lineRule="auto"/>
        <w:ind w:left="1" w:right="-330" w:rightChars="-150" w:firstLine="560" w:firstLineChars="200"/>
        <w:jc w:val="both"/>
        <w:rPr>
          <w:rFonts w:ascii="Calibri" w:hAnsi="Calibri" w:eastAsia="宋体" w:cs="Arial"/>
          <w:kern w:val="2"/>
          <w:sz w:val="21"/>
        </w:rPr>
      </w:pPr>
      <w:r>
        <w:rPr>
          <w:rFonts w:hint="eastAsia" w:ascii="宋体" w:hAnsi="宋体" w:eastAsia="宋体" w:cs="Times New Roman"/>
          <w:kern w:val="2"/>
          <w:sz w:val="28"/>
          <w:szCs w:val="28"/>
        </w:rPr>
        <w:t>（4）</w:t>
      </w:r>
      <w:r>
        <w:rPr>
          <w:rFonts w:hint="eastAsia" w:ascii="宋体" w:hAnsi="宋体" w:eastAsia="宋体" w:cs="Times New Roman"/>
          <w:bCs/>
          <w:kern w:val="2"/>
          <w:sz w:val="28"/>
          <w:szCs w:val="28"/>
        </w:rPr>
        <w:t>各学院（部）提前进行人员选拔，选出一名选手参加比赛，</w:t>
      </w:r>
      <w:r>
        <w:rPr>
          <w:rFonts w:hint="eastAsia" w:ascii="宋体" w:hAnsi="宋体" w:eastAsia="宋体" w:cs="Times New Roman"/>
          <w:kern w:val="2"/>
          <w:sz w:val="28"/>
          <w:szCs w:val="28"/>
        </w:rPr>
        <w:t>将活动负责人信息于11月2日前报至崇法楼207登记。</w:t>
      </w:r>
      <w:r>
        <w:rPr>
          <w:rFonts w:hint="eastAsia" w:ascii="宋体" w:hAnsi="宋体" w:eastAsia="宋体" w:cs="Times New Roman"/>
          <w:bCs/>
          <w:kern w:val="2"/>
          <w:sz w:val="28"/>
          <w:szCs w:val="28"/>
        </w:rPr>
        <w:t>活动分为专业组和非专业组进行，由组织方</w:t>
      </w:r>
      <w:r>
        <w:rPr>
          <w:rFonts w:ascii="宋体" w:hAnsi="宋体" w:eastAsia="宋体" w:cs="Times New Roman"/>
          <w:bCs/>
          <w:kern w:val="2"/>
          <w:sz w:val="28"/>
          <w:szCs w:val="28"/>
        </w:rPr>
        <w:t>组织选手</w:t>
      </w:r>
      <w:r>
        <w:rPr>
          <w:rFonts w:hint="eastAsia" w:ascii="宋体" w:hAnsi="宋体" w:eastAsia="宋体" w:cs="Times New Roman"/>
          <w:bCs/>
          <w:kern w:val="2"/>
          <w:sz w:val="28"/>
          <w:szCs w:val="28"/>
        </w:rPr>
        <w:t>抽签</w:t>
      </w:r>
      <w:r>
        <w:rPr>
          <w:rFonts w:ascii="宋体" w:hAnsi="宋体" w:eastAsia="宋体" w:cs="Times New Roman"/>
          <w:bCs/>
          <w:kern w:val="2"/>
          <w:sz w:val="28"/>
          <w:szCs w:val="28"/>
        </w:rPr>
        <w:t>确定</w:t>
      </w:r>
      <w:r>
        <w:rPr>
          <w:rFonts w:hint="eastAsia" w:ascii="宋体" w:hAnsi="宋体" w:eastAsia="宋体" w:cs="Times New Roman"/>
          <w:bCs/>
          <w:kern w:val="2"/>
          <w:sz w:val="28"/>
          <w:szCs w:val="28"/>
        </w:rPr>
        <w:t>出场顺序。专业组由法学院选手单独比赛，该组选手不参与决赛。非专业组分为三场预赛一场决赛，前三场预赛中，1-7号选手为第一场，8-15号选手为第二场，16-23号选手为第三场，每场预赛评委得分排在前两名的选手进入决赛。</w:t>
      </w:r>
    </w:p>
    <w:p>
      <w:pPr>
        <w:spacing w:after="0" w:line="360" w:lineRule="auto"/>
        <w:ind w:firstLine="562" w:firstLineChars="200"/>
        <w:rPr>
          <w:rFonts w:ascii="宋体" w:hAnsi="宋体" w:eastAsia="宋体" w:cs="楷体"/>
          <w:b/>
          <w:bCs/>
          <w:sz w:val="28"/>
          <w:szCs w:val="28"/>
        </w:rPr>
      </w:pPr>
      <w:r>
        <w:rPr>
          <w:rFonts w:hint="eastAsia" w:ascii="宋体" w:hAnsi="宋体" w:eastAsia="宋体" w:cs="楷体"/>
          <w:b/>
          <w:bCs/>
          <w:sz w:val="28"/>
          <w:szCs w:val="28"/>
        </w:rPr>
        <w:t>3.奖项设置</w:t>
      </w:r>
    </w:p>
    <w:p>
      <w:pPr>
        <w:spacing w:after="0" w:line="360" w:lineRule="auto"/>
        <w:ind w:firstLine="560" w:firstLineChars="200"/>
        <w:rPr>
          <w:rFonts w:ascii="宋体" w:hAnsi="宋体" w:eastAsia="宋体" w:cs="楷体"/>
          <w:bCs/>
          <w:sz w:val="28"/>
          <w:szCs w:val="28"/>
        </w:rPr>
      </w:pPr>
      <w:r>
        <w:rPr>
          <w:rFonts w:hint="eastAsia" w:ascii="宋体" w:hAnsi="宋体" w:eastAsia="宋体" w:cs="楷体"/>
          <w:bCs/>
          <w:sz w:val="28"/>
          <w:szCs w:val="28"/>
        </w:rPr>
        <w:t>（1）专业组特等奖1名</w:t>
      </w:r>
      <w:r>
        <w:rPr>
          <w:rFonts w:ascii="宋体" w:hAnsi="宋体" w:eastAsia="宋体" w:cs="楷体"/>
          <w:bCs/>
          <w:sz w:val="28"/>
          <w:szCs w:val="28"/>
        </w:rPr>
        <w:t>、</w:t>
      </w:r>
      <w:r>
        <w:rPr>
          <w:rFonts w:hint="eastAsia" w:ascii="宋体" w:hAnsi="宋体" w:eastAsia="宋体" w:cs="楷体"/>
          <w:bCs/>
          <w:sz w:val="28"/>
          <w:szCs w:val="28"/>
        </w:rPr>
        <w:t>一等奖2名、二等奖3名。</w:t>
      </w:r>
    </w:p>
    <w:p>
      <w:pPr>
        <w:spacing w:after="0" w:line="360" w:lineRule="auto"/>
        <w:ind w:firstLine="560" w:firstLineChars="200"/>
        <w:rPr>
          <w:rFonts w:ascii="宋体" w:hAnsi="宋体" w:eastAsia="宋体" w:cs="楷体"/>
          <w:bCs/>
          <w:sz w:val="28"/>
          <w:szCs w:val="28"/>
        </w:rPr>
      </w:pPr>
      <w:r>
        <w:rPr>
          <w:rFonts w:hint="eastAsia" w:ascii="宋体" w:hAnsi="宋体" w:eastAsia="宋体" w:cs="楷体"/>
          <w:bCs/>
          <w:sz w:val="28"/>
          <w:szCs w:val="28"/>
        </w:rPr>
        <w:t>（2）非专业组特等奖1名</w:t>
      </w:r>
      <w:r>
        <w:rPr>
          <w:rFonts w:ascii="宋体" w:hAnsi="宋体" w:eastAsia="宋体" w:cs="楷体"/>
          <w:bCs/>
          <w:sz w:val="28"/>
          <w:szCs w:val="28"/>
        </w:rPr>
        <w:t>、</w:t>
      </w:r>
      <w:r>
        <w:rPr>
          <w:rFonts w:hint="eastAsia" w:ascii="宋体" w:hAnsi="宋体" w:eastAsia="宋体" w:cs="楷体"/>
          <w:bCs/>
          <w:sz w:val="28"/>
          <w:szCs w:val="28"/>
        </w:rPr>
        <w:t>一等奖5名、二等奖17名。</w:t>
      </w:r>
    </w:p>
    <w:p>
      <w:pPr>
        <w:spacing w:after="0" w:line="360" w:lineRule="auto"/>
        <w:ind w:firstLine="560" w:firstLineChars="200"/>
        <w:rPr>
          <w:rFonts w:ascii="宋体" w:hAnsi="宋体" w:eastAsia="宋体" w:cs="楷体"/>
          <w:bCs/>
          <w:sz w:val="28"/>
          <w:szCs w:val="28"/>
        </w:rPr>
      </w:pPr>
      <w:r>
        <w:rPr>
          <w:rFonts w:hint="eastAsia" w:ascii="宋体" w:hAnsi="宋体" w:eastAsia="宋体" w:cs="楷体"/>
          <w:bCs/>
          <w:sz w:val="28"/>
          <w:szCs w:val="28"/>
        </w:rPr>
        <w:t>（3）最佳教练奖7名</w:t>
      </w:r>
      <w:r>
        <w:rPr>
          <w:rFonts w:ascii="宋体" w:hAnsi="宋体" w:eastAsia="宋体" w:cs="楷体"/>
          <w:bCs/>
          <w:sz w:val="28"/>
          <w:szCs w:val="28"/>
        </w:rPr>
        <w:t>、</w:t>
      </w:r>
      <w:r>
        <w:rPr>
          <w:rFonts w:hint="eastAsia" w:ascii="宋体" w:hAnsi="宋体" w:eastAsia="宋体" w:cs="楷体"/>
          <w:bCs/>
          <w:sz w:val="28"/>
          <w:szCs w:val="28"/>
        </w:rPr>
        <w:t>最佳风尚奖6名、最佳口才奖1名</w:t>
      </w:r>
      <w:r>
        <w:rPr>
          <w:rFonts w:ascii="宋体" w:hAnsi="宋体" w:eastAsia="宋体" w:cs="楷体"/>
          <w:bCs/>
          <w:sz w:val="28"/>
          <w:szCs w:val="28"/>
        </w:rPr>
        <w:t>。</w:t>
      </w:r>
    </w:p>
    <w:p>
      <w:pPr>
        <w:adjustRightInd/>
        <w:snapToGrid/>
        <w:spacing w:after="0"/>
        <w:rPr>
          <w:rFonts w:ascii="黑体" w:hAnsi="黑体" w:eastAsia="黑体" w:cs="Times New Roman"/>
          <w:sz w:val="32"/>
          <w:szCs w:val="32"/>
        </w:rPr>
      </w:pPr>
      <w:r>
        <w:rPr>
          <w:rFonts w:ascii="黑体" w:hAnsi="黑体" w:eastAsia="黑体" w:cs="Times New Roman"/>
          <w:sz w:val="32"/>
          <w:szCs w:val="32"/>
        </w:rPr>
        <w:br w:type="page"/>
      </w:r>
    </w:p>
    <w:p>
      <w:pPr>
        <w:widowControl w:val="0"/>
        <w:adjustRightInd/>
        <w:snapToGrid/>
        <w:spacing w:after="0" w:line="360" w:lineRule="auto"/>
        <w:jc w:val="center"/>
        <w:rPr>
          <w:rFonts w:hint="eastAsia" w:ascii="黑体" w:hAnsi="黑体" w:eastAsia="黑体" w:cs="Times New Roman"/>
          <w:b/>
          <w:bCs/>
          <w:kern w:val="2"/>
          <w:sz w:val="36"/>
          <w:szCs w:val="36"/>
        </w:rPr>
      </w:pPr>
      <w:r>
        <w:rPr>
          <w:rFonts w:hint="eastAsia" w:ascii="黑体" w:hAnsi="黑体" w:eastAsia="黑体" w:cs="Times New Roman"/>
          <w:b/>
          <w:bCs/>
          <w:kern w:val="2"/>
          <w:sz w:val="36"/>
          <w:szCs w:val="36"/>
          <w:lang w:val="en-US" w:eastAsia="zh-CN"/>
        </w:rPr>
        <w:t>活动三：2019 年全省大学生国家安全知识竞赛活动</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Chars="0" w:firstLine="562" w:firstLineChars="200"/>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一、</w:t>
      </w:r>
      <w:r>
        <w:rPr>
          <w:rFonts w:hint="eastAsia" w:asciiTheme="minorEastAsia" w:hAnsiTheme="minorEastAsia" w:eastAsiaTheme="minorEastAsia" w:cstheme="minorEastAsia"/>
          <w:b/>
          <w:bCs/>
          <w:sz w:val="28"/>
          <w:szCs w:val="28"/>
        </w:rPr>
        <w:t>活动目的</w:t>
      </w:r>
    </w:p>
    <w:p>
      <w:pPr>
        <w:keepNext w:val="0"/>
        <w:keepLines w:val="0"/>
        <w:pageBreakBefore w:val="0"/>
        <w:widowControl/>
        <w:kinsoku/>
        <w:wordWrap/>
        <w:overflowPunct/>
        <w:topLinePunct w:val="0"/>
        <w:autoSpaceDE/>
        <w:autoSpaceDN/>
        <w:bidi w:val="0"/>
        <w:adjustRightInd w:val="0"/>
        <w:snapToGrid w:val="0"/>
        <w:spacing w:after="0" w:line="360" w:lineRule="auto"/>
        <w:ind w:left="1" w:right="-330" w:rightChars="-150" w:firstLine="560" w:firstLineChars="200"/>
        <w:jc w:val="both"/>
        <w:textAlignment w:val="auto"/>
        <w:rPr>
          <w:rFonts w:hint="eastAsia" w:ascii="宋体" w:hAnsi="宋体" w:eastAsia="宋体" w:cs="Times New Roman"/>
          <w:bCs/>
          <w:kern w:val="2"/>
          <w:sz w:val="28"/>
          <w:szCs w:val="28"/>
          <w:lang w:val="en-US" w:eastAsia="zh-CN"/>
        </w:rPr>
      </w:pPr>
      <w:r>
        <w:rPr>
          <w:rFonts w:hint="eastAsia" w:ascii="宋体" w:hAnsi="宋体" w:eastAsia="宋体" w:cs="Times New Roman"/>
          <w:bCs/>
          <w:kern w:val="2"/>
          <w:sz w:val="28"/>
          <w:szCs w:val="28"/>
          <w:lang w:val="en-US" w:eastAsia="zh-CN"/>
        </w:rPr>
        <w:t>为深入贯彻党的十九大精神和习近平总书记总体国家安全观，落实中央、省委关于加强国家安全教育工作的通知精神，省委高校工委、省教育厅决定开展 2019 年全省大学生国家安全知识竞赛活动。活动旨在增强全省高校大学生国家安全意识，实现国家安全教育进学校、进教材、进头脑，提升大学生国家安全意识，增强维护国家安全的责任感和能力，筑牢国家安全防线，培养德智体美劳全面发展的社会主义建设者和接班人，培养担当民族复兴大任的时代新人。</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firstLine="562" w:firstLineChars="200"/>
        <w:jc w:val="both"/>
        <w:textAlignment w:val="auto"/>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b/>
          <w:bCs/>
          <w:color w:val="000000"/>
          <w:kern w:val="0"/>
          <w:sz w:val="28"/>
          <w:szCs w:val="28"/>
          <w:lang w:val="en-US" w:eastAsia="zh-CN" w:bidi="ar"/>
        </w:rPr>
        <w:t>二、活动承办：</w:t>
      </w:r>
      <w:r>
        <w:rPr>
          <w:rFonts w:hint="eastAsia" w:asciiTheme="minorEastAsia" w:hAnsiTheme="minorEastAsia" w:eastAsiaTheme="minorEastAsia" w:cstheme="minorEastAsia"/>
          <w:color w:val="000000"/>
          <w:kern w:val="0"/>
          <w:sz w:val="28"/>
          <w:szCs w:val="28"/>
          <w:lang w:val="en-US" w:eastAsia="zh-CN" w:bidi="ar"/>
        </w:rPr>
        <w:t>生命科学学院  法学院</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firstLine="562" w:firstLineChars="200"/>
        <w:jc w:val="both"/>
        <w:textAlignment w:val="auto"/>
        <w:rPr>
          <w:rFonts w:hint="eastAsia" w:asciiTheme="minorEastAsia" w:hAnsiTheme="minorEastAsia" w:eastAsiaTheme="minorEastAsia" w:cstheme="minorEastAsia"/>
          <w:b w:val="0"/>
          <w:bCs w:val="0"/>
          <w:color w:val="000000"/>
          <w:kern w:val="0"/>
          <w:sz w:val="28"/>
          <w:szCs w:val="28"/>
          <w:lang w:val="en-US" w:eastAsia="zh-CN" w:bidi="ar"/>
        </w:rPr>
      </w:pPr>
      <w:r>
        <w:rPr>
          <w:rFonts w:hint="eastAsia" w:asciiTheme="minorEastAsia" w:hAnsiTheme="minorEastAsia" w:eastAsiaTheme="minorEastAsia" w:cstheme="minorEastAsia"/>
          <w:b/>
          <w:bCs/>
          <w:color w:val="000000"/>
          <w:kern w:val="0"/>
          <w:sz w:val="28"/>
          <w:szCs w:val="28"/>
          <w:lang w:val="en-US" w:eastAsia="zh-CN" w:bidi="ar"/>
        </w:rPr>
        <w:t>三、活动主题：</w:t>
      </w:r>
      <w:r>
        <w:rPr>
          <w:rFonts w:hint="eastAsia" w:asciiTheme="minorEastAsia" w:hAnsiTheme="minorEastAsia" w:eastAsiaTheme="minorEastAsia" w:cstheme="minorEastAsia"/>
          <w:b w:val="0"/>
          <w:bCs w:val="0"/>
          <w:color w:val="000000"/>
          <w:kern w:val="0"/>
          <w:sz w:val="28"/>
          <w:szCs w:val="28"/>
          <w:lang w:val="en-US" w:eastAsia="zh-CN" w:bidi="ar"/>
        </w:rPr>
        <w:t>提高大学生国家安全意识和能力</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562" w:firstLineChars="200"/>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000000"/>
          <w:kern w:val="0"/>
          <w:sz w:val="28"/>
          <w:szCs w:val="28"/>
          <w:lang w:val="en-US" w:eastAsia="zh-CN" w:bidi="ar"/>
        </w:rPr>
        <w:t xml:space="preserve">四、活动安排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562" w:firstLineChars="200"/>
        <w:jc w:val="both"/>
        <w:textAlignment w:val="auto"/>
        <w:rPr>
          <w:rFonts w:hint="eastAsia" w:asciiTheme="minorEastAsia" w:hAnsiTheme="minorEastAsia" w:eastAsiaTheme="minorEastAsia" w:cstheme="minorEastAsia"/>
          <w:b/>
          <w:bCs/>
          <w:color w:val="000000"/>
          <w:kern w:val="0"/>
          <w:sz w:val="28"/>
          <w:szCs w:val="28"/>
          <w:lang w:val="en-US" w:eastAsia="zh-CN" w:bidi="ar"/>
        </w:rPr>
      </w:pPr>
      <w:r>
        <w:rPr>
          <w:rFonts w:hint="eastAsia" w:asciiTheme="minorEastAsia" w:hAnsiTheme="minorEastAsia" w:eastAsiaTheme="minorEastAsia" w:cstheme="minorEastAsia"/>
          <w:b/>
          <w:bCs/>
          <w:color w:val="000000"/>
          <w:kern w:val="0"/>
          <w:sz w:val="28"/>
          <w:szCs w:val="28"/>
          <w:lang w:val="en-US" w:eastAsia="zh-CN" w:bidi="ar"/>
        </w:rPr>
        <w:t xml:space="preserve">（一）活动时间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活动总体时间：</w:t>
      </w:r>
      <w:r>
        <w:rPr>
          <w:rFonts w:hint="eastAsia" w:asciiTheme="minorEastAsia" w:hAnsiTheme="minorEastAsia" w:eastAsiaTheme="minorEastAsia" w:cstheme="minorEastAsia"/>
          <w:bCs/>
          <w:sz w:val="28"/>
          <w:szCs w:val="28"/>
        </w:rPr>
        <w:t xml:space="preserve"> </w:t>
      </w:r>
      <w:r>
        <w:rPr>
          <w:rFonts w:hint="eastAsia" w:asciiTheme="minorEastAsia" w:hAnsiTheme="minorEastAsia" w:eastAsiaTheme="minorEastAsia" w:cstheme="minorEastAsia"/>
          <w:color w:val="000000"/>
          <w:kern w:val="0"/>
          <w:sz w:val="28"/>
          <w:szCs w:val="28"/>
          <w:lang w:val="en-US" w:eastAsia="zh-CN" w:bidi="ar"/>
        </w:rPr>
        <w:t>2019 年 11 月 1 日—2019 年 12 月 1 日 0 点，并分为学习准备、网络竞赛、全省现场决赛三个阶段进行。</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562"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kern w:val="0"/>
          <w:sz w:val="28"/>
          <w:szCs w:val="28"/>
          <w:lang w:val="en-US" w:eastAsia="zh-CN" w:bidi="ar"/>
        </w:rPr>
        <w:t>1.学习准备</w:t>
      </w:r>
      <w:r>
        <w:rPr>
          <w:rFonts w:hint="eastAsia" w:asciiTheme="minorEastAsia" w:hAnsiTheme="minorEastAsia" w:eastAsiaTheme="minorEastAsia" w:cstheme="minorEastAsia"/>
          <w:color w:val="000000"/>
          <w:kern w:val="0"/>
          <w:sz w:val="28"/>
          <w:szCs w:val="28"/>
          <w:lang w:val="en-US" w:eastAsia="zh-CN" w:bidi="ar"/>
        </w:rPr>
        <w:t xml:space="preserve">。2019 年 11 月 1 日—2019 年 12 月 1 日 0 点，参赛者可登陆本次竞赛官方网站或河南省高校思想政治工作信息网，根据网页提示下载学习省委高校工委、省教育厅编制的《国家安全知识学习资料》和《国家安全知识竞赛参考题库》。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562"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kern w:val="0"/>
          <w:sz w:val="28"/>
          <w:szCs w:val="28"/>
          <w:lang w:val="en-US" w:eastAsia="zh-CN" w:bidi="ar"/>
        </w:rPr>
        <w:t>2.网络竞赛。</w:t>
      </w:r>
      <w:r>
        <w:rPr>
          <w:rFonts w:hint="eastAsia" w:asciiTheme="minorEastAsia" w:hAnsiTheme="minorEastAsia" w:eastAsiaTheme="minorEastAsia" w:cstheme="minorEastAsia"/>
          <w:color w:val="000000"/>
          <w:kern w:val="0"/>
          <w:sz w:val="28"/>
          <w:szCs w:val="28"/>
          <w:lang w:val="en-US" w:eastAsia="zh-CN" w:bidi="ar"/>
        </w:rPr>
        <w:t xml:space="preserve">以网络形式开展，时间安排为：2019 年 11 月 4 日 9 点—2019 年 12 月 1 日 0 点，共分4 期，每期 7 天（周一到周日），参赛者可登陆本次竞赛活动官方网站：http://guojia.koudaiqc.com，按照网页提示进行答题。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562"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kern w:val="0"/>
          <w:sz w:val="28"/>
          <w:szCs w:val="28"/>
          <w:lang w:val="en-US" w:eastAsia="zh-CN" w:bidi="ar"/>
        </w:rPr>
        <w:t>3.现场决赛。</w:t>
      </w:r>
      <w:r>
        <w:rPr>
          <w:rFonts w:hint="eastAsia" w:asciiTheme="minorEastAsia" w:hAnsiTheme="minorEastAsia" w:eastAsiaTheme="minorEastAsia" w:cstheme="minorEastAsia"/>
          <w:color w:val="000000"/>
          <w:kern w:val="0"/>
          <w:sz w:val="28"/>
          <w:szCs w:val="28"/>
          <w:lang w:val="en-US" w:eastAsia="zh-CN" w:bidi="ar"/>
        </w:rPr>
        <w:t xml:space="preserve">由省委高校工委、省教育厅和河南省大学生国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家安全知识竞赛组委会综合网络竞赛阶段各高校答题正确率、完成时间和参加数量对高校进行排名，从排名前 6 名的高校中遴选6 支优秀队伍参加现场决赛，决赛相关事宜另行通知。</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562" w:firstLineChars="200"/>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000000"/>
          <w:kern w:val="0"/>
          <w:sz w:val="28"/>
          <w:szCs w:val="28"/>
          <w:lang w:val="en-US" w:eastAsia="zh-CN" w:bidi="ar"/>
        </w:rPr>
        <w:t>（二）竞赛题型</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网络竞赛阶段共设三类题型，分别为单选题、多选题、判断题。网络试卷共设 50 道题，每题 2 分，试题随机生成。答题时间统一为 15 分钟，计时方式为倒计时。</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562" w:firstLineChars="200"/>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000000"/>
          <w:kern w:val="0"/>
          <w:sz w:val="28"/>
          <w:szCs w:val="28"/>
          <w:lang w:val="en-US" w:eastAsia="zh-CN" w:bidi="ar"/>
        </w:rPr>
        <w:t>（三）竞赛办法</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网络竞赛阶段，参赛者通过电脑、互联网移动端（手机、IPAD等）学习，采取网络答题方式进行。本次竞赛活动官方网站将在2019 年 11 月 4 日 9 点正式开放，届时可登陆网站查看竞赛规则、制度和其他相关信息。每位参赛者只可选择一期进行参与且仅有一次答题权限，答题后，系统自动改卷，评判成绩。参赛者可进行成绩查询、排名查询。</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562" w:firstLineChars="200"/>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000000"/>
          <w:kern w:val="0"/>
          <w:sz w:val="28"/>
          <w:szCs w:val="28"/>
          <w:lang w:val="en-US" w:eastAsia="zh-CN" w:bidi="ar"/>
        </w:rPr>
        <w:t>（四）答题要求</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560" w:firstLineChars="200"/>
        <w:jc w:val="both"/>
        <w:textAlignment w:val="auto"/>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网络竞赛阶段，参赛者开始答题后，答题倒计时开始，在答题过程中，关闭答题页面或者放弃答题，答题计时仍会继续，在答题时间结束前，再次登录答题页面可继续答题；在答题时间结束后，系统会自动提交试卷，以最后一次关闭系统或退出时的答题情况进行记录评分，再次登录不可继续答题。</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562" w:firstLineChars="200"/>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000000"/>
          <w:kern w:val="0"/>
          <w:sz w:val="28"/>
          <w:szCs w:val="28"/>
          <w:lang w:val="en-US" w:eastAsia="zh-CN" w:bidi="ar"/>
        </w:rPr>
        <w:t xml:space="preserve">四、表彰奖励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本次竞赛活动设个人参赛电子证书和优秀组织奖。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1.个人参赛电子证书：网络竞赛阶段电子证书分合格、良好、优秀三个等级，参赛者竞赛成绩达到 70 分-79 分评定为合格，参赛者竞赛成绩达到 80 分—89 分评定为良好，参赛者竞赛成绩达到 90 分-100 分评定为优秀。个人参赛电子证书纳入学生综合考评或测评体系，并作为评优评先的重要参考。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560" w:firstLineChars="200"/>
        <w:jc w:val="both"/>
        <w:textAlignment w:val="auto"/>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 xml:space="preserve">2.优秀组织奖：依据各学院组织参赛人数及各学院竞赛总得分排名先后进行综合评定，设“优秀组织奖”若干。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ascii="仿宋_GB2312" w:hAnsi="仿宋_GB2312" w:eastAsia="仿宋_GB2312" w:cs="仿宋_GB2312"/>
          <w:color w:val="00000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ascii="仿宋_GB2312" w:hAnsi="仿宋_GB2312" w:eastAsia="仿宋_GB2312" w:cs="仿宋_GB2312"/>
          <w:color w:val="000000"/>
          <w:kern w:val="0"/>
          <w:sz w:val="30"/>
          <w:szCs w:val="30"/>
          <w:lang w:val="en-US" w:eastAsia="zh-CN" w:bidi="ar"/>
        </w:rPr>
      </w:pPr>
    </w:p>
    <w:p/>
    <w:p>
      <w:pPr>
        <w:spacing w:after="0" w:line="360" w:lineRule="auto"/>
        <w:jc w:val="center"/>
        <w:rPr>
          <w:rFonts w:hint="eastAsia" w:ascii="黑体" w:hAnsi="黑体" w:eastAsia="黑体" w:cs="Times New Roman"/>
          <w:sz w:val="32"/>
          <w:szCs w:val="32"/>
        </w:rPr>
      </w:pPr>
    </w:p>
    <w:p>
      <w:pPr>
        <w:spacing w:after="0" w:line="360" w:lineRule="auto"/>
        <w:jc w:val="center"/>
        <w:rPr>
          <w:rFonts w:hint="eastAsia" w:ascii="黑体" w:hAnsi="黑体" w:eastAsia="黑体" w:cs="Times New Roman"/>
          <w:sz w:val="32"/>
          <w:szCs w:val="32"/>
        </w:rPr>
      </w:pPr>
    </w:p>
    <w:p>
      <w:pPr>
        <w:spacing w:after="0" w:line="360" w:lineRule="auto"/>
        <w:jc w:val="center"/>
        <w:rPr>
          <w:rFonts w:hint="eastAsia" w:ascii="黑体" w:hAnsi="黑体" w:eastAsia="黑体" w:cs="Times New Roman"/>
          <w:sz w:val="32"/>
          <w:szCs w:val="32"/>
        </w:rPr>
      </w:pPr>
    </w:p>
    <w:p>
      <w:pPr>
        <w:spacing w:after="0" w:line="360" w:lineRule="auto"/>
        <w:jc w:val="center"/>
        <w:rPr>
          <w:rFonts w:hint="eastAsia" w:ascii="黑体" w:hAnsi="黑体" w:eastAsia="黑体" w:cs="Times New Roman"/>
          <w:sz w:val="32"/>
          <w:szCs w:val="32"/>
        </w:rPr>
      </w:pPr>
    </w:p>
    <w:p>
      <w:pPr>
        <w:spacing w:after="0" w:line="360" w:lineRule="auto"/>
        <w:jc w:val="center"/>
        <w:rPr>
          <w:rFonts w:hint="eastAsia" w:ascii="黑体" w:hAnsi="黑体" w:eastAsia="黑体" w:cs="Times New Roman"/>
          <w:sz w:val="32"/>
          <w:szCs w:val="32"/>
        </w:rPr>
      </w:pPr>
    </w:p>
    <w:p>
      <w:pPr>
        <w:spacing w:after="0" w:line="360" w:lineRule="auto"/>
        <w:jc w:val="center"/>
        <w:rPr>
          <w:rFonts w:hint="eastAsia" w:ascii="黑体" w:hAnsi="黑体" w:eastAsia="黑体" w:cs="Times New Roman"/>
          <w:sz w:val="32"/>
          <w:szCs w:val="32"/>
        </w:rPr>
      </w:pPr>
    </w:p>
    <w:p>
      <w:pPr>
        <w:spacing w:after="0" w:line="360" w:lineRule="auto"/>
        <w:jc w:val="center"/>
        <w:rPr>
          <w:rFonts w:hint="eastAsia" w:ascii="黑体" w:hAnsi="黑体" w:eastAsia="黑体" w:cs="Times New Roman"/>
          <w:sz w:val="32"/>
          <w:szCs w:val="32"/>
        </w:rPr>
      </w:pPr>
    </w:p>
    <w:p>
      <w:pPr>
        <w:spacing w:after="0" w:line="360" w:lineRule="auto"/>
        <w:jc w:val="center"/>
        <w:rPr>
          <w:rFonts w:hint="eastAsia" w:ascii="黑体" w:hAnsi="黑体" w:eastAsia="黑体" w:cs="Times New Roman"/>
          <w:sz w:val="32"/>
          <w:szCs w:val="32"/>
        </w:rPr>
      </w:pPr>
    </w:p>
    <w:p>
      <w:pPr>
        <w:spacing w:after="0" w:line="360" w:lineRule="auto"/>
        <w:jc w:val="center"/>
        <w:rPr>
          <w:rFonts w:hint="eastAsia" w:ascii="黑体" w:hAnsi="黑体" w:eastAsia="黑体" w:cs="Times New Roman"/>
          <w:sz w:val="32"/>
          <w:szCs w:val="32"/>
        </w:rPr>
      </w:pPr>
    </w:p>
    <w:p>
      <w:pPr>
        <w:spacing w:after="0" w:line="360" w:lineRule="auto"/>
        <w:jc w:val="center"/>
        <w:rPr>
          <w:rFonts w:hint="eastAsia" w:ascii="黑体" w:hAnsi="黑体" w:eastAsia="黑体" w:cs="Times New Roman"/>
          <w:sz w:val="32"/>
          <w:szCs w:val="32"/>
        </w:rPr>
      </w:pPr>
    </w:p>
    <w:p>
      <w:pPr>
        <w:spacing w:after="0" w:line="360" w:lineRule="auto"/>
        <w:jc w:val="both"/>
        <w:rPr>
          <w:rFonts w:hint="eastAsia" w:ascii="黑体" w:hAnsi="黑体" w:eastAsia="黑体" w:cs="Times New Roman"/>
          <w:sz w:val="32"/>
          <w:szCs w:val="32"/>
        </w:rPr>
      </w:pPr>
    </w:p>
    <w:p>
      <w:pPr>
        <w:spacing w:after="0" w:line="360" w:lineRule="auto"/>
        <w:jc w:val="center"/>
        <w:rPr>
          <w:rFonts w:ascii="黑体" w:hAnsi="黑体" w:eastAsia="黑体" w:cs="Times New Roman"/>
          <w:b/>
          <w:bCs/>
          <w:sz w:val="36"/>
          <w:szCs w:val="36"/>
        </w:rPr>
      </w:pPr>
      <w:r>
        <w:rPr>
          <w:rFonts w:hint="eastAsia" w:ascii="黑体" w:hAnsi="黑体" w:eastAsia="黑体" w:cs="Times New Roman"/>
          <w:b/>
          <w:bCs/>
          <w:sz w:val="36"/>
          <w:szCs w:val="36"/>
        </w:rPr>
        <w:t>活动四：“国法安家”安全情景剧活动</w:t>
      </w:r>
    </w:p>
    <w:p>
      <w:pPr>
        <w:spacing w:after="0" w:line="360" w:lineRule="auto"/>
        <w:ind w:firstLine="562" w:firstLineChars="200"/>
        <w:rPr>
          <w:rFonts w:ascii="宋体" w:hAnsi="宋体" w:eastAsia="宋体" w:cs="Times New Roman"/>
          <w:b/>
          <w:sz w:val="28"/>
          <w:szCs w:val="28"/>
        </w:rPr>
      </w:pPr>
      <w:r>
        <w:rPr>
          <w:rFonts w:hint="eastAsia" w:ascii="宋体" w:hAnsi="宋体" w:eastAsia="宋体" w:cs="Times New Roman"/>
          <w:b/>
          <w:sz w:val="28"/>
          <w:szCs w:val="28"/>
        </w:rPr>
        <w:t>一、活动时间</w:t>
      </w:r>
    </w:p>
    <w:p>
      <w:pPr>
        <w:spacing w:after="0"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2019年10月-12月</w:t>
      </w:r>
    </w:p>
    <w:p>
      <w:pPr>
        <w:spacing w:after="0" w:line="360" w:lineRule="auto"/>
        <w:ind w:firstLine="562" w:firstLineChars="200"/>
        <w:rPr>
          <w:rFonts w:ascii="宋体" w:hAnsi="宋体" w:eastAsia="宋体" w:cs="Times New Roman"/>
          <w:b/>
          <w:sz w:val="28"/>
          <w:szCs w:val="28"/>
        </w:rPr>
      </w:pPr>
      <w:r>
        <w:rPr>
          <w:rFonts w:hint="eastAsia" w:ascii="宋体" w:hAnsi="宋体" w:eastAsia="宋体" w:cs="Times New Roman"/>
          <w:b/>
          <w:sz w:val="28"/>
          <w:szCs w:val="28"/>
        </w:rPr>
        <w:t>二、活动地点</w:t>
      </w:r>
    </w:p>
    <w:p>
      <w:pPr>
        <w:spacing w:after="0" w:line="360" w:lineRule="auto"/>
        <w:rPr>
          <w:rFonts w:ascii="宋体" w:hAnsi="宋体" w:eastAsia="宋体" w:cs="Times New Roman"/>
          <w:sz w:val="28"/>
          <w:szCs w:val="28"/>
        </w:rPr>
      </w:pPr>
      <w:r>
        <w:rPr>
          <w:rFonts w:hint="eastAsia" w:ascii="宋体" w:hAnsi="宋体" w:eastAsia="宋体" w:cs="Times New Roman"/>
          <w:sz w:val="28"/>
          <w:szCs w:val="28"/>
        </w:rPr>
        <w:t xml:space="preserve">    东区模拟法庭</w:t>
      </w:r>
    </w:p>
    <w:p>
      <w:pPr>
        <w:spacing w:after="0" w:line="360" w:lineRule="auto"/>
        <w:ind w:firstLine="562" w:firstLineChars="200"/>
        <w:rPr>
          <w:rFonts w:ascii="宋体" w:hAnsi="宋体" w:eastAsia="宋体" w:cs="Times New Roman"/>
          <w:b/>
          <w:sz w:val="28"/>
          <w:szCs w:val="28"/>
        </w:rPr>
      </w:pPr>
      <w:r>
        <w:rPr>
          <w:rFonts w:hint="eastAsia" w:ascii="宋体" w:hAnsi="宋体" w:eastAsia="宋体" w:cs="Times New Roman"/>
          <w:b/>
          <w:sz w:val="28"/>
          <w:szCs w:val="28"/>
        </w:rPr>
        <w:t>三、参与人员</w:t>
      </w:r>
    </w:p>
    <w:p>
      <w:pPr>
        <w:spacing w:after="0" w:line="360" w:lineRule="auto"/>
        <w:rPr>
          <w:rFonts w:ascii="宋体" w:hAnsi="宋体" w:eastAsia="宋体" w:cs="Times New Roman"/>
          <w:sz w:val="28"/>
          <w:szCs w:val="28"/>
        </w:rPr>
      </w:pPr>
      <w:r>
        <w:rPr>
          <w:rFonts w:hint="eastAsia" w:ascii="宋体" w:hAnsi="宋体" w:eastAsia="宋体" w:cs="Times New Roman"/>
          <w:sz w:val="28"/>
          <w:szCs w:val="28"/>
        </w:rPr>
        <w:t xml:space="preserve">    全日制本科生</w:t>
      </w:r>
    </w:p>
    <w:p>
      <w:pPr>
        <w:spacing w:after="0" w:line="360" w:lineRule="auto"/>
        <w:ind w:firstLine="562" w:firstLineChars="200"/>
        <w:rPr>
          <w:rFonts w:ascii="宋体" w:hAnsi="宋体" w:eastAsia="宋体" w:cs="Times New Roman"/>
          <w:b/>
          <w:sz w:val="28"/>
          <w:szCs w:val="28"/>
        </w:rPr>
      </w:pPr>
      <w:r>
        <w:rPr>
          <w:rFonts w:hint="eastAsia" w:ascii="宋体" w:hAnsi="宋体" w:eastAsia="宋体" w:cs="Times New Roman"/>
          <w:b/>
          <w:sz w:val="28"/>
          <w:szCs w:val="28"/>
        </w:rPr>
        <w:t>四、活动主要内容及实施过程</w:t>
      </w:r>
    </w:p>
    <w:p>
      <w:pPr>
        <w:tabs>
          <w:tab w:val="center" w:pos="4433"/>
          <w:tab w:val="left" w:pos="6300"/>
        </w:tabs>
        <w:spacing w:after="0" w:line="360" w:lineRule="auto"/>
        <w:ind w:firstLine="551" w:firstLineChars="196"/>
        <w:rPr>
          <w:rFonts w:ascii="宋体" w:hAnsi="宋体" w:eastAsia="宋体" w:cs="黑体"/>
          <w:b/>
          <w:sz w:val="28"/>
          <w:szCs w:val="28"/>
        </w:rPr>
      </w:pPr>
      <w:r>
        <w:rPr>
          <w:rFonts w:hint="eastAsia" w:ascii="宋体" w:hAnsi="宋体" w:eastAsia="宋体" w:cs="黑体"/>
          <w:b/>
          <w:sz w:val="28"/>
          <w:szCs w:val="28"/>
        </w:rPr>
        <w:t>1.活动目的</w:t>
      </w:r>
    </w:p>
    <w:p>
      <w:pPr>
        <w:tabs>
          <w:tab w:val="center" w:pos="4433"/>
          <w:tab w:val="left" w:pos="6300"/>
        </w:tabs>
        <w:spacing w:after="0" w:line="360" w:lineRule="auto"/>
        <w:ind w:firstLine="560" w:firstLineChars="200"/>
        <w:rPr>
          <w:rFonts w:ascii="宋体" w:hAnsi="宋体" w:eastAsia="宋体" w:cs="仿宋"/>
          <w:sz w:val="28"/>
          <w:szCs w:val="28"/>
        </w:rPr>
      </w:pPr>
      <w:r>
        <w:rPr>
          <w:rFonts w:hint="eastAsia" w:ascii="宋体" w:hAnsi="宋体" w:eastAsia="宋体" w:cs="仿宋"/>
          <w:sz w:val="28"/>
          <w:szCs w:val="28"/>
        </w:rPr>
        <w:t>活动通过情景演绎的方式，生动地展现新中国成立以来我们党的国家安全战略思想的发展进程，让广大师生学习到更多的有关国家安全的法律相关知识，</w:t>
      </w:r>
      <w:r>
        <w:rPr>
          <w:rFonts w:ascii="宋体" w:hAnsi="宋体" w:eastAsia="宋体" w:cs="仿宋"/>
          <w:sz w:val="28"/>
          <w:szCs w:val="28"/>
        </w:rPr>
        <w:t>使同学们更加关注和支持我国国家安全建设，</w:t>
      </w:r>
      <w:r>
        <w:rPr>
          <w:rFonts w:hint="eastAsia" w:ascii="宋体" w:hAnsi="宋体" w:eastAsia="宋体" w:cs="仿宋"/>
          <w:sz w:val="28"/>
          <w:szCs w:val="28"/>
        </w:rPr>
        <w:t>提高全体学生国家安全意识，增强国家安全责任，自觉维护国家安全，并以此为契机进一步强化我校各项国家安全教育工作。</w:t>
      </w:r>
    </w:p>
    <w:p>
      <w:pPr>
        <w:tabs>
          <w:tab w:val="center" w:pos="4433"/>
          <w:tab w:val="left" w:pos="6300"/>
        </w:tabs>
        <w:spacing w:after="0" w:line="360" w:lineRule="auto"/>
        <w:ind w:firstLine="562" w:firstLineChars="200"/>
        <w:rPr>
          <w:rFonts w:ascii="宋体" w:hAnsi="宋体" w:eastAsia="宋体" w:cs="仿宋"/>
          <w:b/>
          <w:bCs/>
          <w:sz w:val="28"/>
          <w:szCs w:val="28"/>
        </w:rPr>
      </w:pPr>
      <w:r>
        <w:rPr>
          <w:rFonts w:hint="eastAsia" w:ascii="宋体" w:hAnsi="宋体" w:eastAsia="宋体" w:cs="仿宋"/>
          <w:b/>
          <w:bCs/>
          <w:sz w:val="28"/>
          <w:szCs w:val="28"/>
        </w:rPr>
        <w:t>2.活动内容</w:t>
      </w:r>
    </w:p>
    <w:p>
      <w:pPr>
        <w:tabs>
          <w:tab w:val="center" w:pos="4433"/>
          <w:tab w:val="left" w:pos="6300"/>
        </w:tabs>
        <w:spacing w:after="0" w:line="360" w:lineRule="auto"/>
        <w:ind w:firstLine="560" w:firstLineChars="200"/>
        <w:rPr>
          <w:rFonts w:ascii="宋体" w:hAnsi="宋体" w:eastAsia="宋体" w:cs="仿宋"/>
          <w:sz w:val="28"/>
          <w:szCs w:val="28"/>
        </w:rPr>
      </w:pPr>
      <w:r>
        <w:rPr>
          <w:rFonts w:hint="eastAsia" w:ascii="宋体" w:hAnsi="宋体" w:eastAsia="宋体" w:cs="仿宋"/>
          <w:sz w:val="28"/>
          <w:szCs w:val="28"/>
        </w:rPr>
        <w:t>（1）本次活动以《中华人民共和国国家安全法》的颁布施行为契机，通过情景剧等形式演绎出法律对政治安全、国土安全、军事安全、文化安全、科技安全等11个领域的国家安全任务进行了明确后国家产生的变化。</w:t>
      </w:r>
    </w:p>
    <w:p>
      <w:pPr>
        <w:spacing w:after="0"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（2）活动设有四个环节：</w:t>
      </w:r>
    </w:p>
    <w:p>
      <w:pPr>
        <w:spacing w:after="0" w:line="360" w:lineRule="auto"/>
        <w:ind w:firstLine="560" w:firstLineChars="200"/>
        <w:rPr>
          <w:rFonts w:ascii="宋体" w:hAnsi="宋体" w:eastAsia="宋体" w:cs="仿宋"/>
          <w:sz w:val="28"/>
          <w:szCs w:val="28"/>
        </w:rPr>
      </w:pPr>
      <w:r>
        <w:rPr>
          <w:rFonts w:hint="eastAsia" w:ascii="宋体" w:hAnsi="宋体" w:eastAsia="宋体" w:cs="楷体"/>
          <w:bCs/>
          <w:sz w:val="28"/>
          <w:szCs w:val="28"/>
        </w:rPr>
        <w:t>①选手自</w:t>
      </w:r>
      <w:r>
        <w:rPr>
          <w:rFonts w:hint="eastAsia" w:ascii="宋体" w:hAnsi="宋体" w:eastAsia="宋体" w:cs="仿宋"/>
          <w:sz w:val="28"/>
          <w:szCs w:val="28"/>
        </w:rPr>
        <w:t>我介绍：播放PPT， 同时配合简短的选手自我介绍。</w:t>
      </w:r>
    </w:p>
    <w:p>
      <w:pPr>
        <w:spacing w:after="0" w:line="360" w:lineRule="auto"/>
        <w:ind w:firstLine="560" w:firstLineChars="200"/>
        <w:rPr>
          <w:rFonts w:ascii="宋体" w:hAnsi="宋体" w:eastAsia="宋体" w:cs="仿宋"/>
          <w:sz w:val="28"/>
          <w:szCs w:val="28"/>
        </w:rPr>
      </w:pPr>
      <w:r>
        <w:rPr>
          <w:rFonts w:hint="eastAsia" w:ascii="宋体" w:hAnsi="宋体" w:eastAsia="宋体" w:cs="仿宋"/>
          <w:sz w:val="28"/>
          <w:szCs w:val="28"/>
        </w:rPr>
        <w:t>②情境简述：</w:t>
      </w:r>
      <w:r>
        <w:rPr>
          <w:rFonts w:hint="eastAsia" w:ascii="宋体" w:hAnsi="宋体" w:eastAsia="宋体" w:cs="楷体"/>
          <w:bCs/>
          <w:sz w:val="28"/>
          <w:szCs w:val="28"/>
        </w:rPr>
        <w:t>各参赛队伍</w:t>
      </w:r>
      <w:r>
        <w:rPr>
          <w:rFonts w:hint="eastAsia" w:ascii="宋体" w:hAnsi="宋体" w:eastAsia="宋体" w:cs="仿宋"/>
          <w:sz w:val="28"/>
          <w:szCs w:val="28"/>
        </w:rPr>
        <w:t>简述情景剧的时代背景，讲述面临的问题，为后续发展作铺垫。</w:t>
      </w:r>
    </w:p>
    <w:p>
      <w:pPr>
        <w:spacing w:after="0" w:line="360" w:lineRule="auto"/>
        <w:ind w:firstLine="560" w:firstLineChars="200"/>
        <w:rPr>
          <w:rFonts w:ascii="宋体" w:hAnsi="宋体" w:eastAsia="宋体" w:cs="楷体"/>
          <w:bCs/>
          <w:sz w:val="28"/>
          <w:szCs w:val="28"/>
        </w:rPr>
      </w:pPr>
      <w:r>
        <w:rPr>
          <w:rFonts w:hint="eastAsia" w:ascii="宋体" w:hAnsi="宋体" w:eastAsia="宋体" w:cs="楷体"/>
          <w:bCs/>
          <w:sz w:val="28"/>
          <w:szCs w:val="28"/>
        </w:rPr>
        <w:t>③情境演绎：通过简短的叙述、配合多媒体的播放讲述案件大概情况，同时开启案件的还原。现场表演者以情景剧的方式还原情景，情景剧可分为多个场景进行演绎，并通过多个角度以及自制的影视来进行展示。</w:t>
      </w:r>
    </w:p>
    <w:p>
      <w:pPr>
        <w:spacing w:after="0" w:line="360" w:lineRule="auto"/>
        <w:ind w:firstLine="560" w:firstLineChars="200"/>
        <w:rPr>
          <w:rFonts w:ascii="宋体" w:hAnsi="宋体" w:eastAsia="宋体" w:cs="楷体"/>
          <w:bCs/>
          <w:color w:val="FF0000"/>
          <w:sz w:val="28"/>
          <w:szCs w:val="28"/>
        </w:rPr>
      </w:pPr>
      <w:r>
        <w:rPr>
          <w:rFonts w:hint="eastAsia" w:ascii="宋体" w:hAnsi="宋体" w:eastAsia="宋体" w:cs="楷体"/>
          <w:bCs/>
          <w:sz w:val="28"/>
          <w:szCs w:val="28"/>
        </w:rPr>
        <w:t>④情景再现：</w:t>
      </w:r>
      <w:r>
        <w:rPr>
          <w:rFonts w:hint="eastAsia" w:ascii="宋体" w:hAnsi="宋体" w:eastAsia="宋体" w:cs="仿宋"/>
          <w:sz w:val="28"/>
          <w:szCs w:val="28"/>
        </w:rPr>
        <w:t>随着法律对政治安全、国土安全、军事安全、文化安全、科技安全等11个领域的国家安全任务进行了明确，维护国家安全，保卫人民民主专政的政权和中国特色社会主义制度，保护人民的根本利益，保障改革开放和社会主义现代化建设的顺利进行，实现中华民族伟大复兴，表演者需要将此内容进行情景演绎，并做出最后总结。</w:t>
      </w:r>
    </w:p>
    <w:p>
      <w:pPr>
        <w:spacing w:after="0" w:line="360" w:lineRule="auto"/>
        <w:ind w:firstLine="560" w:firstLineChars="200"/>
        <w:rPr>
          <w:rFonts w:ascii="宋体" w:hAnsi="宋体" w:eastAsia="宋体" w:cs="楷体"/>
          <w:bCs/>
          <w:sz w:val="28"/>
          <w:szCs w:val="28"/>
        </w:rPr>
      </w:pPr>
      <w:r>
        <w:rPr>
          <w:rFonts w:hint="eastAsia" w:ascii="宋体" w:hAnsi="宋体" w:eastAsia="宋体" w:cs="楷体"/>
          <w:bCs/>
          <w:sz w:val="28"/>
          <w:szCs w:val="28"/>
        </w:rPr>
        <w:t>（3）</w:t>
      </w:r>
      <w:r>
        <w:rPr>
          <w:rFonts w:hint="eastAsia" w:ascii="宋体" w:hAnsi="宋体" w:eastAsia="宋体" w:cs="仿宋"/>
          <w:sz w:val="28"/>
          <w:szCs w:val="28"/>
        </w:rPr>
        <w:t>各院提前在本院选出一支代表队</w:t>
      </w:r>
      <w:r>
        <w:rPr>
          <w:rFonts w:hint="eastAsia" w:ascii="宋体" w:hAnsi="宋体" w:eastAsia="宋体" w:cs="楷体"/>
          <w:bCs/>
          <w:sz w:val="28"/>
          <w:szCs w:val="28"/>
        </w:rPr>
        <w:t>，于11月4日前将领队信息报至崇法楼207登记，并将剧本交至活动负责人审核。组</w:t>
      </w:r>
      <w:r>
        <w:rPr>
          <w:rFonts w:hint="eastAsia" w:ascii="宋体" w:hAnsi="宋体" w:eastAsia="宋体" w:cs="仿宋"/>
          <w:sz w:val="28"/>
          <w:szCs w:val="28"/>
        </w:rPr>
        <w:t>织方组织各院抽签决定出场顺序，活动分为初赛和决赛。本次</w:t>
      </w:r>
      <w:r>
        <w:rPr>
          <w:rFonts w:hint="eastAsia" w:ascii="宋体" w:hAnsi="宋体" w:eastAsia="宋体" w:cs="Times New Roman"/>
          <w:bCs/>
          <w:kern w:val="2"/>
          <w:sz w:val="28"/>
          <w:szCs w:val="28"/>
        </w:rPr>
        <w:t>活动分为专业组和非专业组进行，由组织方</w:t>
      </w:r>
      <w:r>
        <w:rPr>
          <w:rFonts w:ascii="宋体" w:hAnsi="宋体" w:eastAsia="宋体" w:cs="Times New Roman"/>
          <w:bCs/>
          <w:kern w:val="2"/>
          <w:sz w:val="28"/>
          <w:szCs w:val="28"/>
        </w:rPr>
        <w:t>组织选手</w:t>
      </w:r>
      <w:r>
        <w:rPr>
          <w:rFonts w:hint="eastAsia" w:ascii="宋体" w:hAnsi="宋体" w:eastAsia="宋体" w:cs="Times New Roman"/>
          <w:bCs/>
          <w:kern w:val="2"/>
          <w:sz w:val="28"/>
          <w:szCs w:val="28"/>
        </w:rPr>
        <w:t>抽签</w:t>
      </w:r>
      <w:r>
        <w:rPr>
          <w:rFonts w:ascii="宋体" w:hAnsi="宋体" w:eastAsia="宋体" w:cs="Times New Roman"/>
          <w:bCs/>
          <w:kern w:val="2"/>
          <w:sz w:val="28"/>
          <w:szCs w:val="28"/>
        </w:rPr>
        <w:t>确定</w:t>
      </w:r>
      <w:r>
        <w:rPr>
          <w:rFonts w:hint="eastAsia" w:ascii="宋体" w:hAnsi="宋体" w:eastAsia="宋体" w:cs="Times New Roman"/>
          <w:bCs/>
          <w:kern w:val="2"/>
          <w:sz w:val="28"/>
          <w:szCs w:val="28"/>
        </w:rPr>
        <w:t>出场顺序。专业组由法学院单独组织。非专业组初赛</w:t>
      </w:r>
      <w:r>
        <w:rPr>
          <w:rFonts w:hint="eastAsia" w:ascii="宋体" w:hAnsi="宋体" w:eastAsia="宋体" w:cs="仿宋"/>
          <w:sz w:val="28"/>
          <w:szCs w:val="28"/>
        </w:rPr>
        <w:t>共有23个代表队，分为四个比赛小组，前三场每场由6支队伍进行比赛，第四场由5支队伍进行比赛，每场初赛的第1名及剩下队伍中综合排名前3名的队伍共7支队伍进入决赛</w:t>
      </w:r>
      <w:r>
        <w:rPr>
          <w:rFonts w:hint="eastAsia" w:ascii="宋体" w:hAnsi="宋体" w:eastAsia="宋体" w:cs="楷体"/>
          <w:bCs/>
          <w:sz w:val="28"/>
          <w:szCs w:val="28"/>
        </w:rPr>
        <w:t>。</w:t>
      </w:r>
    </w:p>
    <w:p>
      <w:pPr>
        <w:spacing w:after="0" w:line="360" w:lineRule="auto"/>
        <w:ind w:firstLine="562" w:firstLineChars="200"/>
        <w:rPr>
          <w:rFonts w:ascii="宋体" w:hAnsi="宋体" w:eastAsia="宋体" w:cs="楷体"/>
          <w:b/>
          <w:bCs/>
          <w:sz w:val="28"/>
          <w:szCs w:val="28"/>
        </w:rPr>
      </w:pPr>
      <w:r>
        <w:rPr>
          <w:rFonts w:hint="eastAsia" w:ascii="宋体" w:hAnsi="宋体" w:eastAsia="宋体" w:cs="楷体"/>
          <w:b/>
          <w:bCs/>
          <w:sz w:val="28"/>
          <w:szCs w:val="28"/>
        </w:rPr>
        <w:t>3.奖项设置</w:t>
      </w:r>
    </w:p>
    <w:p>
      <w:pPr>
        <w:tabs>
          <w:tab w:val="center" w:pos="4433"/>
        </w:tabs>
        <w:spacing w:after="0" w:line="360" w:lineRule="auto"/>
        <w:ind w:firstLine="560" w:firstLineChars="200"/>
        <w:rPr>
          <w:rFonts w:ascii="宋体" w:hAnsi="宋体" w:eastAsia="宋体" w:cs="仿宋"/>
          <w:sz w:val="28"/>
          <w:szCs w:val="28"/>
        </w:rPr>
      </w:pPr>
      <w:r>
        <w:rPr>
          <w:rFonts w:hint="eastAsia" w:ascii="宋体" w:hAnsi="宋体" w:eastAsia="宋体" w:cs="仿宋"/>
          <w:sz w:val="28"/>
          <w:szCs w:val="28"/>
        </w:rPr>
        <w:t>（1）专业组特等奖1名、一等奖2名、二等奖2名。</w:t>
      </w:r>
    </w:p>
    <w:p>
      <w:pPr>
        <w:tabs>
          <w:tab w:val="center" w:pos="4433"/>
        </w:tabs>
        <w:spacing w:after="0" w:line="360" w:lineRule="auto"/>
        <w:ind w:firstLine="560" w:firstLineChars="200"/>
        <w:rPr>
          <w:rFonts w:ascii="宋体" w:hAnsi="宋体" w:eastAsia="宋体" w:cs="仿宋"/>
          <w:sz w:val="28"/>
          <w:szCs w:val="28"/>
        </w:rPr>
      </w:pPr>
      <w:r>
        <w:rPr>
          <w:rFonts w:hint="eastAsia" w:ascii="宋体" w:hAnsi="宋体" w:eastAsia="宋体" w:cs="仿宋"/>
          <w:sz w:val="28"/>
          <w:szCs w:val="28"/>
        </w:rPr>
        <w:t>（2）非专业组特等奖2名、一等奖6名、二等奖15名。</w:t>
      </w:r>
    </w:p>
    <w:p>
      <w:pPr>
        <w:tabs>
          <w:tab w:val="center" w:pos="4433"/>
        </w:tabs>
        <w:spacing w:after="0" w:line="360" w:lineRule="auto"/>
        <w:ind w:firstLine="560" w:firstLineChars="200"/>
        <w:rPr>
          <w:rFonts w:ascii="宋体" w:hAnsi="宋体" w:eastAsia="宋体" w:cs="仿宋"/>
          <w:sz w:val="28"/>
          <w:szCs w:val="28"/>
        </w:rPr>
      </w:pPr>
      <w:r>
        <w:rPr>
          <w:rFonts w:hint="eastAsia" w:ascii="宋体" w:hAnsi="宋体" w:eastAsia="宋体" w:cs="仿宋"/>
          <w:sz w:val="28"/>
          <w:szCs w:val="28"/>
        </w:rPr>
        <w:t>（3）最佳表现力奖10名、最佳口才奖10名、最佳教练奖7名。</w:t>
      </w:r>
    </w:p>
    <w:p>
      <w:pPr>
        <w:adjustRightInd/>
        <w:snapToGrid/>
        <w:spacing w:after="0"/>
        <w:rPr>
          <w:rFonts w:ascii="宋体" w:hAnsi="宋体" w:eastAsia="宋体" w:cs="仿宋"/>
          <w:sz w:val="28"/>
          <w:szCs w:val="28"/>
        </w:rPr>
      </w:pPr>
      <w:r>
        <w:rPr>
          <w:rFonts w:ascii="宋体" w:hAnsi="宋体" w:eastAsia="宋体" w:cs="仿宋"/>
          <w:sz w:val="28"/>
          <w:szCs w:val="28"/>
        </w:rPr>
        <w:br w:type="page"/>
      </w:r>
    </w:p>
    <w:p>
      <w:pPr>
        <w:spacing w:after="0" w:line="360" w:lineRule="auto"/>
        <w:jc w:val="center"/>
        <w:rPr>
          <w:rFonts w:hint="eastAsia" w:ascii="黑体" w:hAnsi="黑体" w:eastAsia="黑体" w:cs="Times New Roman"/>
          <w:b/>
          <w:bCs/>
          <w:sz w:val="36"/>
          <w:szCs w:val="36"/>
        </w:rPr>
      </w:pPr>
      <w:r>
        <w:rPr>
          <w:rFonts w:hint="eastAsia" w:ascii="黑体" w:hAnsi="黑体" w:eastAsia="黑体" w:cs="Times New Roman"/>
          <w:b/>
          <w:bCs/>
          <w:sz w:val="36"/>
          <w:szCs w:val="36"/>
        </w:rPr>
        <w:t>活动五：法治系列辩论赛</w:t>
      </w:r>
    </w:p>
    <w:p>
      <w:pPr>
        <w:spacing w:after="0" w:line="360" w:lineRule="auto"/>
        <w:ind w:right="-330" w:rightChars="-150"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一、活动时间</w:t>
      </w:r>
    </w:p>
    <w:p>
      <w:pPr>
        <w:spacing w:after="0" w:line="360" w:lineRule="auto"/>
        <w:ind w:right="-330" w:rightChars="-150"/>
        <w:rPr>
          <w:rFonts w:ascii="宋体" w:hAnsi="宋体" w:eastAsia="宋体" w:cs="Times New Roman"/>
          <w:bCs/>
          <w:sz w:val="28"/>
          <w:szCs w:val="28"/>
        </w:rPr>
      </w:pPr>
      <w:r>
        <w:rPr>
          <w:rFonts w:hint="eastAsia" w:ascii="宋体" w:hAnsi="宋体" w:eastAsia="宋体" w:cs="Times New Roman"/>
          <w:bCs/>
          <w:sz w:val="28"/>
          <w:szCs w:val="28"/>
        </w:rPr>
        <w:t xml:space="preserve">    2019年10-11月</w:t>
      </w:r>
    </w:p>
    <w:p>
      <w:pPr>
        <w:spacing w:after="0" w:line="360" w:lineRule="auto"/>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二、活动目的</w:t>
      </w:r>
    </w:p>
    <w:p>
      <w:pPr>
        <w:spacing w:after="0" w:line="360" w:lineRule="auto"/>
        <w:ind w:firstLine="560" w:firstLineChars="200"/>
        <w:rPr>
          <w:rFonts w:ascii="宋体" w:hAnsi="宋体" w:eastAsia="宋体" w:cs="Arial"/>
          <w:color w:val="000000"/>
          <w:sz w:val="28"/>
          <w:szCs w:val="28"/>
        </w:rPr>
      </w:pPr>
      <w:r>
        <w:rPr>
          <w:rFonts w:hint="eastAsia" w:ascii="宋体" w:hAnsi="宋体" w:eastAsia="宋体" w:cs="Times New Roman"/>
          <w:bCs/>
          <w:sz w:val="28"/>
          <w:szCs w:val="28"/>
        </w:rPr>
        <w:t>认真贯彻落实党的十九大系列讲话精神，</w:t>
      </w:r>
      <w:r>
        <w:rPr>
          <w:rFonts w:hint="eastAsia" w:ascii="宋体" w:hAnsi="宋体" w:eastAsia="宋体" w:cs="Arial"/>
          <w:color w:val="000000"/>
          <w:sz w:val="28"/>
          <w:szCs w:val="28"/>
        </w:rPr>
        <w:t>结合我省高校卓越法律人才教育培训基地建设的需要，加强高校法学院系之间的交流与合作，检验法学教育的成果，强化知识转化与实践锻炼，提高学生的法律素质与运用法律的能力，养成尊法、学法、守法、用法的良好习惯。</w:t>
      </w:r>
    </w:p>
    <w:p>
      <w:pPr>
        <w:spacing w:after="0" w:line="360" w:lineRule="auto"/>
        <w:ind w:firstLine="562" w:firstLineChars="200"/>
        <w:rPr>
          <w:rFonts w:ascii="宋体" w:hAnsi="宋体" w:eastAsia="宋体" w:cs="Times New Roman"/>
          <w:b/>
          <w:sz w:val="28"/>
          <w:szCs w:val="28"/>
        </w:rPr>
      </w:pPr>
      <w:r>
        <w:rPr>
          <w:rFonts w:hint="eastAsia" w:ascii="宋体" w:hAnsi="宋体" w:eastAsia="宋体" w:cs="Times New Roman"/>
          <w:b/>
          <w:sz w:val="28"/>
          <w:szCs w:val="28"/>
        </w:rPr>
        <w:t>三、活动主要内容及实施过程</w:t>
      </w:r>
    </w:p>
    <w:p>
      <w:pPr>
        <w:spacing w:after="0" w:line="360" w:lineRule="auto"/>
        <w:ind w:right="-330" w:rightChars="-150"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（一）河南省“卓越杯”法治辩论赛</w:t>
      </w:r>
    </w:p>
    <w:p>
      <w:pPr>
        <w:spacing w:after="0" w:line="360" w:lineRule="auto"/>
        <w:ind w:right="-330" w:rightChars="-150"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1.主办单位</w:t>
      </w:r>
    </w:p>
    <w:p>
      <w:pPr>
        <w:spacing w:after="0" w:line="360" w:lineRule="auto"/>
        <w:ind w:right="-330" w:rightChars="-150" w:firstLine="570"/>
        <w:rPr>
          <w:rFonts w:ascii="宋体" w:hAnsi="宋体" w:eastAsia="宋体" w:cs="Times New Roman"/>
          <w:bCs/>
          <w:sz w:val="28"/>
          <w:szCs w:val="28"/>
        </w:rPr>
      </w:pPr>
      <w:r>
        <w:rPr>
          <w:rFonts w:hint="eastAsia" w:ascii="宋体" w:hAnsi="宋体" w:eastAsia="宋体" w:cs="Times New Roman"/>
          <w:bCs/>
          <w:sz w:val="28"/>
          <w:szCs w:val="28"/>
        </w:rPr>
        <w:t>河南省司法厅、河南省普法教育工作领导小组办公室、河南</w:t>
      </w:r>
      <w:r>
        <w:rPr>
          <w:rFonts w:ascii="宋体" w:hAnsi="宋体" w:eastAsia="宋体" w:cs="Times New Roman"/>
          <w:bCs/>
          <w:sz w:val="28"/>
          <w:szCs w:val="28"/>
        </w:rPr>
        <w:t>省法学会</w:t>
      </w:r>
    </w:p>
    <w:p>
      <w:pPr>
        <w:spacing w:after="0" w:line="360" w:lineRule="auto"/>
        <w:ind w:right="-330" w:rightChars="-150"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2.比赛地点</w:t>
      </w:r>
    </w:p>
    <w:p>
      <w:pPr>
        <w:spacing w:after="0" w:line="360" w:lineRule="auto"/>
        <w:ind w:right="-330" w:rightChars="-150" w:firstLine="560" w:firstLineChars="200"/>
        <w:rPr>
          <w:rFonts w:ascii="宋体" w:hAnsi="宋体" w:eastAsia="宋体" w:cs="Times New Roman"/>
          <w:bCs/>
          <w:sz w:val="28"/>
          <w:szCs w:val="28"/>
        </w:rPr>
      </w:pPr>
      <w:r>
        <w:rPr>
          <w:rFonts w:hint="eastAsia" w:ascii="宋体" w:hAnsi="宋体" w:eastAsia="宋体" w:cs="Times New Roman"/>
          <w:bCs/>
          <w:sz w:val="28"/>
          <w:szCs w:val="28"/>
        </w:rPr>
        <w:t>河南师范大学</w:t>
      </w:r>
    </w:p>
    <w:p>
      <w:pPr>
        <w:spacing w:after="0" w:line="360" w:lineRule="auto"/>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3.参赛人员</w:t>
      </w:r>
    </w:p>
    <w:p>
      <w:pPr>
        <w:spacing w:after="0"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河南师范大学“卓越杯”法治辩论赛代表队</w:t>
      </w:r>
    </w:p>
    <w:p>
      <w:pPr>
        <w:spacing w:after="0" w:line="360" w:lineRule="auto"/>
        <w:ind w:right="-330" w:rightChars="-150"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（二）第二届“京师杯”河南省法学高校辩论赛</w:t>
      </w:r>
    </w:p>
    <w:p>
      <w:pPr>
        <w:spacing w:after="0" w:line="360" w:lineRule="auto"/>
        <w:ind w:right="-330" w:rightChars="-150"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1.主办单位</w:t>
      </w:r>
    </w:p>
    <w:p>
      <w:pPr>
        <w:spacing w:after="0"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北京市京师(郑州)律师事务所联合河南省内十八大高校法学院</w:t>
      </w:r>
    </w:p>
    <w:p>
      <w:pPr>
        <w:spacing w:after="0" w:line="360" w:lineRule="auto"/>
        <w:ind w:right="-330" w:rightChars="-150"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2.比赛地点</w:t>
      </w:r>
    </w:p>
    <w:p>
      <w:pPr>
        <w:spacing w:after="0"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初赛：河南农业大学</w:t>
      </w:r>
    </w:p>
    <w:p>
      <w:pPr>
        <w:spacing w:after="0" w:line="360" w:lineRule="auto"/>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3.参赛人员</w:t>
      </w:r>
    </w:p>
    <w:p>
      <w:pPr>
        <w:spacing w:after="0"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河南师范大学“京师杯”法学高校辩论赛代表队</w:t>
      </w:r>
      <w:r>
        <w:rPr>
          <w:rFonts w:ascii="宋体" w:hAnsi="宋体" w:eastAsia="宋体" w:cs="Times New Roman"/>
          <w:bCs/>
          <w:sz w:val="28"/>
          <w:szCs w:val="28"/>
        </w:rPr>
        <w:br w:type="page"/>
      </w:r>
    </w:p>
    <w:p>
      <w:pPr>
        <w:spacing w:after="0" w:line="360" w:lineRule="auto"/>
        <w:jc w:val="center"/>
        <w:rPr>
          <w:rFonts w:hint="eastAsia" w:ascii="黑体" w:hAnsi="黑体" w:eastAsia="黑体" w:cs="Times New Roman"/>
          <w:b/>
          <w:bCs/>
          <w:sz w:val="36"/>
          <w:szCs w:val="36"/>
        </w:rPr>
      </w:pPr>
      <w:r>
        <w:rPr>
          <w:rFonts w:hint="eastAsia" w:ascii="黑体" w:hAnsi="黑体" w:eastAsia="黑体" w:cs="Times New Roman"/>
          <w:b/>
          <w:bCs/>
          <w:sz w:val="36"/>
          <w:szCs w:val="36"/>
        </w:rPr>
        <w:t>活动六：“学宪法 讲宪法”知识竞赛</w:t>
      </w:r>
    </w:p>
    <w:p>
      <w:pPr>
        <w:spacing w:after="0" w:line="360" w:lineRule="auto"/>
        <w:ind w:right="-330" w:rightChars="-150"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一、活动时间</w:t>
      </w:r>
    </w:p>
    <w:p>
      <w:pPr>
        <w:spacing w:after="0" w:line="360" w:lineRule="auto"/>
        <w:ind w:right="-330" w:rightChars="-150"/>
        <w:rPr>
          <w:rFonts w:ascii="宋体" w:hAnsi="宋体" w:eastAsia="宋体" w:cs="Times New Roman"/>
          <w:bCs/>
          <w:sz w:val="28"/>
          <w:szCs w:val="28"/>
        </w:rPr>
      </w:pPr>
      <w:r>
        <w:rPr>
          <w:rFonts w:hint="eastAsia" w:ascii="宋体" w:hAnsi="宋体" w:eastAsia="宋体" w:cs="Times New Roman"/>
          <w:bCs/>
          <w:sz w:val="28"/>
          <w:szCs w:val="28"/>
        </w:rPr>
        <w:t xml:space="preserve">    2019年10月</w:t>
      </w:r>
    </w:p>
    <w:p>
      <w:pPr>
        <w:spacing w:after="0" w:line="360" w:lineRule="auto"/>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二、活动目的</w:t>
      </w:r>
    </w:p>
    <w:p>
      <w:pPr>
        <w:spacing w:after="0" w:line="360" w:lineRule="auto"/>
        <w:ind w:firstLine="560" w:firstLineChars="200"/>
        <w:rPr>
          <w:rFonts w:ascii="宋体" w:hAnsi="宋体" w:eastAsia="宋体" w:cs="Arial"/>
          <w:color w:val="000000"/>
          <w:sz w:val="28"/>
          <w:szCs w:val="28"/>
        </w:rPr>
      </w:pPr>
      <w:r>
        <w:rPr>
          <w:rFonts w:hint="eastAsia" w:ascii="宋体" w:hAnsi="宋体" w:eastAsia="宋体" w:cs="Times New Roman"/>
          <w:bCs/>
          <w:sz w:val="28"/>
          <w:szCs w:val="28"/>
        </w:rPr>
        <w:t>为贯彻落实习近平总书记关于宪法学习宣传教育的系列重要指示精神，进一步在大学生中普及宪法知识、弘扬宪法精神、树立宪法权威，引导大学生自觉成为宪法的忠实崇尚者、自觉遵守者、坚定捍卫者，</w:t>
      </w:r>
      <w:r>
        <w:rPr>
          <w:rFonts w:hint="eastAsia" w:ascii="宋体" w:hAnsi="宋体" w:eastAsia="宋体" w:cs="Arial"/>
          <w:color w:val="000000"/>
          <w:sz w:val="28"/>
          <w:szCs w:val="28"/>
        </w:rPr>
        <w:t>根据《河南省教育厅办公室关于开展第四届全省学生“学宪法 讲宪法”活动的通知》要求，举办</w:t>
      </w:r>
      <w:bookmarkStart w:id="0" w:name="_Hlk23162479"/>
      <w:r>
        <w:rPr>
          <w:rFonts w:hint="eastAsia" w:ascii="宋体" w:hAnsi="宋体" w:eastAsia="宋体" w:cs="Arial"/>
          <w:color w:val="000000"/>
          <w:sz w:val="28"/>
          <w:szCs w:val="28"/>
        </w:rPr>
        <w:t>“学宪法 讲宪法”</w:t>
      </w:r>
      <w:bookmarkEnd w:id="0"/>
      <w:r>
        <w:rPr>
          <w:rFonts w:hint="eastAsia" w:ascii="宋体" w:hAnsi="宋体" w:eastAsia="宋体" w:cs="Arial"/>
          <w:color w:val="000000"/>
          <w:sz w:val="28"/>
          <w:szCs w:val="28"/>
        </w:rPr>
        <w:t>知识竞赛。</w:t>
      </w:r>
    </w:p>
    <w:p>
      <w:pPr>
        <w:spacing w:after="0" w:line="360" w:lineRule="auto"/>
        <w:ind w:firstLine="562" w:firstLineChars="200"/>
        <w:rPr>
          <w:rFonts w:ascii="宋体" w:hAnsi="宋体" w:eastAsia="宋体" w:cs="Times New Roman"/>
          <w:b/>
          <w:sz w:val="28"/>
          <w:szCs w:val="28"/>
        </w:rPr>
      </w:pPr>
      <w:r>
        <w:rPr>
          <w:rFonts w:hint="eastAsia" w:ascii="宋体" w:hAnsi="宋体" w:eastAsia="宋体" w:cs="Times New Roman"/>
          <w:b/>
          <w:sz w:val="28"/>
          <w:szCs w:val="28"/>
        </w:rPr>
        <w:t>三、活动主要内容及实施过程</w:t>
      </w:r>
    </w:p>
    <w:p>
      <w:pPr>
        <w:spacing w:after="0" w:line="360" w:lineRule="auto"/>
        <w:ind w:right="-330" w:rightChars="-150"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1.比赛时间</w:t>
      </w:r>
    </w:p>
    <w:p>
      <w:pPr>
        <w:spacing w:after="0" w:line="360" w:lineRule="auto"/>
        <w:ind w:right="-330" w:rightChars="-150" w:firstLine="560" w:firstLineChars="200"/>
        <w:rPr>
          <w:rFonts w:ascii="宋体" w:hAnsi="宋体" w:eastAsia="宋体" w:cs="Times New Roman"/>
          <w:bCs/>
          <w:sz w:val="28"/>
          <w:szCs w:val="28"/>
        </w:rPr>
      </w:pPr>
      <w:r>
        <w:rPr>
          <w:rFonts w:hint="eastAsia" w:ascii="宋体" w:hAnsi="宋体" w:eastAsia="宋体" w:cs="Times New Roman"/>
          <w:bCs/>
          <w:sz w:val="28"/>
          <w:szCs w:val="28"/>
        </w:rPr>
        <w:t>10 月 26 日-28 日</w:t>
      </w:r>
    </w:p>
    <w:p>
      <w:pPr>
        <w:spacing w:after="0" w:line="360" w:lineRule="auto"/>
        <w:ind w:right="-330" w:rightChars="-150"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2.比赛地点</w:t>
      </w:r>
    </w:p>
    <w:p>
      <w:pPr>
        <w:spacing w:after="0"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郑州市黄河源酒店</w:t>
      </w:r>
    </w:p>
    <w:p>
      <w:pPr>
        <w:spacing w:after="0" w:line="360" w:lineRule="auto"/>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3.参赛人员</w:t>
      </w:r>
    </w:p>
    <w:p>
      <w:pPr>
        <w:spacing w:after="0"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河南师范大学“学宪法 讲宪法”知识竞赛代表队</w:t>
      </w:r>
    </w:p>
    <w:p>
      <w:pPr>
        <w:adjustRightInd/>
        <w:snapToGrid/>
        <w:spacing w:after="0"/>
        <w:rPr>
          <w:rFonts w:ascii="宋体" w:hAnsi="宋体" w:eastAsia="宋体" w:cs="Times New Roman"/>
          <w:bCs/>
          <w:sz w:val="28"/>
          <w:szCs w:val="28"/>
        </w:rPr>
      </w:pPr>
      <w:r>
        <w:rPr>
          <w:rFonts w:ascii="宋体" w:hAnsi="宋体" w:eastAsia="宋体" w:cs="Times New Roman"/>
          <w:bCs/>
          <w:sz w:val="28"/>
          <w:szCs w:val="28"/>
        </w:rPr>
        <w:br w:type="page"/>
      </w:r>
    </w:p>
    <w:p>
      <w:pPr>
        <w:spacing w:after="0" w:line="360" w:lineRule="auto"/>
        <w:jc w:val="center"/>
        <w:rPr>
          <w:rFonts w:hint="eastAsia" w:ascii="黑体" w:hAnsi="黑体" w:eastAsia="黑体" w:cs="Times New Roman"/>
          <w:b/>
          <w:bCs/>
          <w:sz w:val="36"/>
          <w:szCs w:val="36"/>
        </w:rPr>
      </w:pPr>
      <w:r>
        <w:rPr>
          <w:rFonts w:hint="eastAsia" w:ascii="黑体" w:hAnsi="黑体" w:eastAsia="黑体" w:cs="Times New Roman"/>
          <w:b/>
          <w:bCs/>
          <w:sz w:val="36"/>
          <w:szCs w:val="36"/>
        </w:rPr>
        <w:t>活动七：国家安全教育系列活动</w:t>
      </w:r>
    </w:p>
    <w:p>
      <w:pPr>
        <w:spacing w:after="0" w:line="360" w:lineRule="auto"/>
        <w:ind w:firstLine="562" w:firstLineChars="200"/>
        <w:jc w:val="both"/>
        <w:rPr>
          <w:rFonts w:ascii="宋体" w:hAnsi="宋体" w:eastAsia="宋体" w:cs="Times New Roman"/>
          <w:b/>
          <w:bCs/>
          <w:sz w:val="28"/>
          <w:szCs w:val="28"/>
        </w:rPr>
      </w:pPr>
      <w:r>
        <w:rPr>
          <w:rFonts w:hint="eastAsia" w:ascii="宋体" w:hAnsi="宋体" w:eastAsia="宋体" w:cs="Times New Roman"/>
          <w:b/>
          <w:bCs/>
          <w:sz w:val="28"/>
          <w:szCs w:val="28"/>
        </w:rPr>
        <w:t>一、活动时间</w:t>
      </w:r>
    </w:p>
    <w:p>
      <w:pPr>
        <w:spacing w:after="0" w:line="360" w:lineRule="auto"/>
        <w:ind w:firstLine="560" w:firstLineChars="200"/>
        <w:jc w:val="both"/>
        <w:rPr>
          <w:rFonts w:ascii="宋体" w:hAnsi="宋体" w:eastAsia="宋体" w:cs="Times New Roman"/>
          <w:b/>
          <w:bCs/>
          <w:sz w:val="28"/>
          <w:szCs w:val="28"/>
        </w:rPr>
      </w:pPr>
      <w:r>
        <w:rPr>
          <w:rFonts w:hint="eastAsia" w:ascii="宋体" w:hAnsi="宋体" w:eastAsia="宋体" w:cs="Times New Roman"/>
          <w:bCs/>
          <w:sz w:val="28"/>
          <w:szCs w:val="28"/>
        </w:rPr>
        <w:t>2019年10月-12月</w:t>
      </w:r>
    </w:p>
    <w:p>
      <w:pPr>
        <w:spacing w:after="0" w:line="360" w:lineRule="auto"/>
        <w:ind w:right="-330" w:rightChars="-150" w:firstLine="562" w:firstLineChars="200"/>
        <w:rPr>
          <w:rFonts w:ascii="宋体" w:hAnsi="宋体" w:eastAsia="宋体" w:cs="Times New Roman"/>
          <w:b/>
          <w:bCs/>
          <w:sz w:val="28"/>
          <w:szCs w:val="28"/>
        </w:rPr>
      </w:pPr>
      <w:r>
        <w:rPr>
          <w:rFonts w:ascii="宋体" w:hAnsi="宋体" w:eastAsia="宋体" w:cs="Times New Roman"/>
          <w:b/>
          <w:bCs/>
          <w:sz w:val="28"/>
          <w:szCs w:val="28"/>
        </w:rPr>
        <w:t>二</w:t>
      </w:r>
      <w:r>
        <w:rPr>
          <w:rFonts w:hint="eastAsia" w:ascii="宋体" w:hAnsi="宋体" w:eastAsia="宋体" w:cs="Times New Roman"/>
          <w:b/>
          <w:bCs/>
          <w:sz w:val="28"/>
          <w:szCs w:val="28"/>
        </w:rPr>
        <w:t>、参与人员</w:t>
      </w:r>
    </w:p>
    <w:p>
      <w:pPr>
        <w:spacing w:after="0" w:line="360" w:lineRule="auto"/>
        <w:rPr>
          <w:rFonts w:ascii="宋体" w:hAnsi="宋体" w:eastAsia="宋体" w:cs="Times New Roman"/>
          <w:sz w:val="28"/>
          <w:szCs w:val="28"/>
        </w:rPr>
      </w:pPr>
      <w:r>
        <w:rPr>
          <w:rFonts w:hint="eastAsia" w:ascii="宋体" w:hAnsi="宋体" w:eastAsia="宋体" w:cs="Times New Roman"/>
          <w:sz w:val="28"/>
          <w:szCs w:val="28"/>
        </w:rPr>
        <w:t xml:space="preserve">    全日制本科生</w:t>
      </w:r>
    </w:p>
    <w:p>
      <w:pPr>
        <w:spacing w:after="0" w:line="360" w:lineRule="auto"/>
        <w:ind w:right="-330" w:rightChars="-150" w:firstLine="562" w:firstLineChars="200"/>
        <w:rPr>
          <w:rFonts w:ascii="宋体" w:hAnsi="宋体" w:eastAsia="宋体" w:cs="Times New Roman"/>
          <w:b/>
          <w:bCs/>
          <w:sz w:val="28"/>
          <w:szCs w:val="28"/>
        </w:rPr>
      </w:pPr>
      <w:r>
        <w:rPr>
          <w:rFonts w:ascii="宋体" w:hAnsi="宋体" w:eastAsia="宋体" w:cs="Times New Roman"/>
          <w:b/>
          <w:bCs/>
          <w:sz w:val="28"/>
          <w:szCs w:val="28"/>
        </w:rPr>
        <w:t>三</w:t>
      </w:r>
      <w:r>
        <w:rPr>
          <w:rFonts w:hint="eastAsia" w:ascii="宋体" w:hAnsi="宋体" w:eastAsia="宋体" w:cs="Times New Roman"/>
          <w:b/>
          <w:bCs/>
          <w:sz w:val="28"/>
          <w:szCs w:val="28"/>
        </w:rPr>
        <w:t>、活动主要内容及实施过程</w:t>
      </w:r>
    </w:p>
    <w:p>
      <w:pPr>
        <w:spacing w:after="0" w:line="360" w:lineRule="auto"/>
        <w:ind w:right="-330" w:rightChars="-150" w:firstLine="562" w:firstLineChars="200"/>
        <w:rPr>
          <w:rFonts w:ascii="宋体" w:hAnsi="宋体" w:eastAsia="宋体" w:cs="Times New Roman"/>
          <w:b/>
          <w:bCs/>
          <w:sz w:val="28"/>
          <w:szCs w:val="28"/>
        </w:rPr>
      </w:pPr>
      <w:r>
        <w:rPr>
          <w:rFonts w:ascii="宋体" w:hAnsi="宋体" w:eastAsia="宋体" w:cs="Times New Roman"/>
          <w:b/>
          <w:bCs/>
          <w:sz w:val="28"/>
          <w:szCs w:val="28"/>
        </w:rPr>
        <w:t>1.</w:t>
      </w:r>
      <w:r>
        <w:rPr>
          <w:rFonts w:hint="eastAsia" w:ascii="宋体" w:hAnsi="宋体" w:eastAsia="宋体" w:cs="Times New Roman"/>
          <w:b/>
          <w:bCs/>
          <w:sz w:val="28"/>
          <w:szCs w:val="28"/>
        </w:rPr>
        <w:t>国家安全教育报告会</w:t>
      </w:r>
    </w:p>
    <w:p>
      <w:pPr>
        <w:spacing w:after="0" w:line="360" w:lineRule="auto"/>
        <w:ind w:right="-330" w:rightChars="-150" w:firstLine="560" w:firstLineChars="200"/>
        <w:rPr>
          <w:rFonts w:ascii="宋体" w:hAnsi="宋体" w:eastAsia="宋体" w:cs="Times New Roman"/>
          <w:bCs/>
          <w:sz w:val="28"/>
          <w:szCs w:val="28"/>
        </w:rPr>
      </w:pPr>
      <w:r>
        <w:rPr>
          <w:rFonts w:hint="eastAsia" w:ascii="宋体" w:hAnsi="宋体" w:eastAsia="宋体" w:cs="Times New Roman"/>
          <w:bCs/>
          <w:sz w:val="28"/>
          <w:szCs w:val="28"/>
        </w:rPr>
        <w:t>组织学生观看学习国家安全教育片，并邀请时政讲师进行国家安全宣传教育，提高我校学生维护国家安全意识的必要性让其在日常的学习和工作中时刻树立国家安全意识，提高应对安全问题的能力和水平，努力使学生成为国家安全的坚定捍卫者。</w:t>
      </w:r>
    </w:p>
    <w:p>
      <w:pPr>
        <w:spacing w:after="0" w:line="360" w:lineRule="auto"/>
        <w:ind w:right="-330" w:rightChars="-150"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2</w:t>
      </w:r>
      <w:r>
        <w:rPr>
          <w:rFonts w:ascii="宋体" w:hAnsi="宋体" w:eastAsia="宋体" w:cs="Times New Roman"/>
          <w:b/>
          <w:bCs/>
          <w:sz w:val="28"/>
          <w:szCs w:val="28"/>
        </w:rPr>
        <w:t>.</w:t>
      </w:r>
      <w:r>
        <w:rPr>
          <w:rFonts w:hint="eastAsia" w:ascii="宋体" w:hAnsi="宋体" w:eastAsia="宋体" w:cs="Times New Roman"/>
          <w:b/>
          <w:bCs/>
          <w:sz w:val="28"/>
          <w:szCs w:val="28"/>
        </w:rPr>
        <w:t>“国家安全教育进校园”活动</w:t>
      </w:r>
    </w:p>
    <w:p>
      <w:pPr>
        <w:tabs>
          <w:tab w:val="center" w:pos="4433"/>
          <w:tab w:val="left" w:pos="6300"/>
        </w:tabs>
        <w:spacing w:after="0" w:line="360" w:lineRule="auto"/>
        <w:ind w:firstLine="560" w:firstLineChars="200"/>
        <w:rPr>
          <w:rFonts w:ascii="宋体" w:hAnsi="宋体" w:eastAsia="宋体" w:cs="Times New Roman"/>
          <w:b/>
          <w:bCs/>
          <w:sz w:val="28"/>
          <w:szCs w:val="28"/>
        </w:rPr>
      </w:pPr>
      <w:r>
        <w:rPr>
          <w:rFonts w:hint="eastAsia" w:ascii="宋体" w:hAnsi="宋体" w:eastAsia="宋体" w:cs="Times New Roman"/>
          <w:bCs/>
          <w:sz w:val="28"/>
          <w:szCs w:val="28"/>
        </w:rPr>
        <w:t>各学院（部）积极引导学生广泛深入地开展学习</w:t>
      </w:r>
      <w:r>
        <w:rPr>
          <w:rFonts w:hint="eastAsia" w:ascii="宋体" w:hAnsi="宋体" w:eastAsia="宋体" w:cs="仿宋"/>
          <w:sz w:val="28"/>
          <w:szCs w:val="28"/>
        </w:rPr>
        <w:t>《国家安全法》、《反间谍法》、《国家情报法》、《反恐怖主义法》、《保密法》等法律知识内容。</w:t>
      </w:r>
      <w:r>
        <w:rPr>
          <w:rFonts w:hint="eastAsia" w:ascii="宋体" w:hAnsi="宋体" w:eastAsia="宋体" w:cs="Times New Roman"/>
          <w:bCs/>
          <w:sz w:val="28"/>
          <w:szCs w:val="28"/>
        </w:rPr>
        <w:t>通过主题班会、知识竞赛、电影展播、疏散演练、安全排查、开辟宣传园地和专栏等形式，把集中教育活动与日常教育活动、课堂教育教学相结合，使广大学生投身国家安全和校园安全建设。</w:t>
      </w:r>
    </w:p>
    <w:p>
      <w:pPr>
        <w:spacing w:after="0" w:line="360" w:lineRule="auto"/>
        <w:ind w:right="-330" w:rightChars="-150"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3</w:t>
      </w:r>
      <w:r>
        <w:rPr>
          <w:rFonts w:ascii="宋体" w:hAnsi="宋体" w:eastAsia="宋体" w:cs="Times New Roman"/>
          <w:b/>
          <w:bCs/>
          <w:sz w:val="28"/>
          <w:szCs w:val="28"/>
        </w:rPr>
        <w:t>.</w:t>
      </w:r>
      <w:r>
        <w:rPr>
          <w:rFonts w:hint="eastAsia" w:ascii="宋体" w:hAnsi="宋体" w:eastAsia="宋体" w:cs="Times New Roman"/>
          <w:b/>
          <w:bCs/>
          <w:sz w:val="28"/>
          <w:szCs w:val="28"/>
        </w:rPr>
        <w:t>“12·4国家宪法日”普法宣传活动</w:t>
      </w:r>
    </w:p>
    <w:p>
      <w:pPr>
        <w:spacing w:after="0" w:line="360" w:lineRule="auto"/>
        <w:ind w:right="-330" w:rightChars="-150" w:firstLine="560" w:firstLineChars="200"/>
        <w:rPr>
          <w:rFonts w:ascii="黑体" w:hAnsi="黑体" w:eastAsia="黑体" w:cs="Times New Roman"/>
          <w:sz w:val="32"/>
          <w:szCs w:val="32"/>
        </w:rPr>
      </w:pPr>
      <w:r>
        <w:rPr>
          <w:rFonts w:hint="eastAsia" w:ascii="宋体" w:hAnsi="宋体" w:eastAsia="宋体" w:cs="Times New Roman"/>
          <w:bCs/>
          <w:sz w:val="28"/>
          <w:szCs w:val="28"/>
        </w:rPr>
        <w:t>为深入贯彻习近平总书记总体国家安全观的重要战略思想，增强我校师学国家安全意识，为广大同学提供一个将理论与实践相结合的平台；在校内设置普法宣传流动站，发放有关国家安全的普法宣传材料，现场记录、解决同学们的安全疑问，校外设立国家安全法律援助咨询点，向广大群众对于有关国家安全的法律意识，为国家安全建设会贡献一份力量。</w:t>
      </w:r>
      <w:r>
        <w:rPr>
          <w:rFonts w:ascii="宋体" w:hAnsi="宋体" w:eastAsia="宋体" w:cs="Times New Roman"/>
          <w:b/>
          <w:bCs/>
          <w:sz w:val="30"/>
          <w:szCs w:val="30"/>
        </w:rPr>
        <w:br w:type="page"/>
      </w:r>
    </w:p>
    <w:p>
      <w:pPr>
        <w:spacing w:after="0" w:line="360" w:lineRule="auto"/>
        <w:jc w:val="center"/>
        <w:rPr>
          <w:rFonts w:hint="eastAsia" w:ascii="黑体" w:hAnsi="黑体" w:eastAsia="黑体" w:cs="Times New Roman"/>
          <w:b/>
          <w:bCs/>
          <w:sz w:val="36"/>
          <w:szCs w:val="36"/>
        </w:rPr>
      </w:pPr>
      <w:r>
        <w:rPr>
          <w:rFonts w:hint="eastAsia" w:ascii="黑体" w:hAnsi="黑体" w:eastAsia="黑体" w:cs="Times New Roman"/>
          <w:b/>
          <w:bCs/>
          <w:sz w:val="36"/>
          <w:szCs w:val="36"/>
        </w:rPr>
        <w:t>活动九：第十一届法律文化节闭幕式暨颁奖典礼</w:t>
      </w:r>
    </w:p>
    <w:p>
      <w:pPr>
        <w:spacing w:after="0" w:line="360" w:lineRule="auto"/>
        <w:ind w:right="-330" w:rightChars="-150"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一、活动时间</w:t>
      </w:r>
    </w:p>
    <w:p>
      <w:pPr>
        <w:spacing w:after="0" w:line="360" w:lineRule="auto"/>
        <w:rPr>
          <w:rFonts w:ascii="宋体" w:hAnsi="宋体" w:eastAsia="宋体" w:cs="Times New Roman"/>
          <w:sz w:val="28"/>
          <w:szCs w:val="28"/>
        </w:rPr>
      </w:pPr>
      <w:r>
        <w:rPr>
          <w:rFonts w:hint="eastAsia" w:ascii="宋体" w:hAnsi="宋体" w:eastAsia="宋体" w:cs="Times New Roman"/>
          <w:sz w:val="28"/>
          <w:szCs w:val="28"/>
        </w:rPr>
        <w:t xml:space="preserve">    2019年12月4日19:00</w:t>
      </w:r>
    </w:p>
    <w:p>
      <w:pPr>
        <w:spacing w:after="0" w:line="360" w:lineRule="auto"/>
        <w:ind w:right="-330" w:rightChars="-150"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二、活动地点</w:t>
      </w:r>
    </w:p>
    <w:p>
      <w:pPr>
        <w:spacing w:after="0" w:line="360" w:lineRule="auto"/>
        <w:ind w:right="-330" w:rightChars="-150" w:firstLine="560" w:firstLineChars="200"/>
        <w:rPr>
          <w:rFonts w:ascii="宋体" w:hAnsi="宋体" w:eastAsia="宋体" w:cs="Times New Roman"/>
          <w:sz w:val="28"/>
          <w:szCs w:val="28"/>
        </w:rPr>
      </w:pPr>
      <w:r>
        <w:rPr>
          <w:rFonts w:hint="eastAsia" w:ascii="宋体" w:hAnsi="宋体" w:eastAsia="宋体" w:cs="Times New Roman"/>
          <w:sz w:val="28"/>
          <w:szCs w:val="28"/>
        </w:rPr>
        <w:t>具体地点另行通知</w:t>
      </w:r>
    </w:p>
    <w:p>
      <w:pPr>
        <w:spacing w:after="0" w:line="360" w:lineRule="auto"/>
        <w:ind w:right="-330" w:rightChars="-150" w:firstLine="562" w:firstLineChars="200"/>
        <w:rPr>
          <w:rFonts w:ascii="宋体" w:hAnsi="宋体" w:eastAsia="宋体" w:cs="Times New Roman"/>
          <w:bCs/>
          <w:sz w:val="28"/>
          <w:szCs w:val="28"/>
        </w:rPr>
      </w:pPr>
      <w:r>
        <w:rPr>
          <w:rFonts w:hint="eastAsia" w:ascii="宋体" w:hAnsi="宋体" w:eastAsia="宋体" w:cs="Times New Roman"/>
          <w:b/>
          <w:bCs/>
          <w:sz w:val="28"/>
          <w:szCs w:val="28"/>
        </w:rPr>
        <w:t>三、出席嘉宾</w:t>
      </w:r>
    </w:p>
    <w:p>
      <w:pPr>
        <w:spacing w:after="0" w:line="360" w:lineRule="auto"/>
        <w:ind w:right="-330" w:rightChars="-150"/>
        <w:rPr>
          <w:rFonts w:ascii="宋体" w:hAnsi="宋体" w:eastAsia="宋体" w:cs="Times New Roman"/>
          <w:bCs/>
          <w:sz w:val="28"/>
          <w:szCs w:val="28"/>
        </w:rPr>
      </w:pPr>
      <w:r>
        <w:rPr>
          <w:rFonts w:hint="eastAsia" w:ascii="宋体" w:hAnsi="宋体" w:eastAsia="宋体" w:cs="Times New Roman"/>
          <w:bCs/>
          <w:sz w:val="28"/>
          <w:szCs w:val="28"/>
        </w:rPr>
        <w:t xml:space="preserve">    校领导，新乡市领导，各学院（部）副书记、团委书记、辅导员</w:t>
      </w:r>
    </w:p>
    <w:p>
      <w:pPr>
        <w:spacing w:after="0" w:line="360" w:lineRule="auto"/>
        <w:ind w:right="-330" w:rightChars="-150" w:firstLine="562" w:firstLineChars="200"/>
        <w:rPr>
          <w:rFonts w:ascii="宋体" w:hAnsi="宋体" w:eastAsia="宋体" w:cs="Times New Roman"/>
          <w:bCs/>
          <w:sz w:val="28"/>
          <w:szCs w:val="28"/>
        </w:rPr>
      </w:pPr>
      <w:r>
        <w:rPr>
          <w:rFonts w:hint="eastAsia" w:ascii="宋体" w:hAnsi="宋体" w:eastAsia="宋体" w:cs="Times New Roman"/>
          <w:b/>
          <w:bCs/>
          <w:sz w:val="28"/>
          <w:szCs w:val="28"/>
        </w:rPr>
        <w:t>四、参与人员</w:t>
      </w:r>
    </w:p>
    <w:p>
      <w:pPr>
        <w:spacing w:after="0" w:line="360" w:lineRule="auto"/>
        <w:ind w:right="-330" w:rightChars="-150"/>
        <w:rPr>
          <w:rFonts w:ascii="宋体" w:hAnsi="宋体" w:eastAsia="宋体" w:cs="Times New Roman"/>
          <w:bCs/>
          <w:sz w:val="28"/>
          <w:szCs w:val="28"/>
        </w:rPr>
      </w:pPr>
      <w:r>
        <w:rPr>
          <w:rFonts w:hint="eastAsia" w:ascii="宋体" w:hAnsi="宋体" w:eastAsia="宋体" w:cs="Times New Roman"/>
          <w:bCs/>
          <w:sz w:val="28"/>
          <w:szCs w:val="28"/>
        </w:rPr>
        <w:t xml:space="preserve">    全校广大师生</w:t>
      </w:r>
    </w:p>
    <w:p>
      <w:pPr>
        <w:spacing w:after="0" w:line="360" w:lineRule="auto"/>
        <w:ind w:right="-330" w:rightChars="-150" w:firstLine="555"/>
        <w:rPr>
          <w:rFonts w:ascii="宋体" w:hAnsi="宋体" w:eastAsia="宋体" w:cs="Times New Roman"/>
          <w:bCs/>
          <w:sz w:val="28"/>
          <w:szCs w:val="28"/>
        </w:rPr>
      </w:pPr>
      <w:r>
        <w:rPr>
          <w:rFonts w:hint="eastAsia" w:ascii="宋体" w:hAnsi="宋体" w:eastAsia="宋体" w:cs="Times New Roman"/>
          <w:bCs/>
          <w:sz w:val="28"/>
          <w:szCs w:val="28"/>
        </w:rPr>
        <w:t>本届法律文化节共设优秀组织奖8个（以学院（部）为单位），由河南师范大学学工部和普法办颁发奖牌。</w:t>
      </w:r>
    </w:p>
    <w:p>
      <w:pPr>
        <w:spacing w:after="0" w:line="360" w:lineRule="auto"/>
        <w:ind w:right="-330" w:rightChars="-150" w:firstLine="560" w:firstLineChars="200"/>
        <w:jc w:val="right"/>
        <w:rPr>
          <w:rFonts w:ascii="宋体" w:hAnsi="宋体" w:eastAsia="宋体" w:cs="Times New Roman"/>
          <w:bCs/>
          <w:sz w:val="28"/>
          <w:szCs w:val="28"/>
        </w:rPr>
      </w:pPr>
    </w:p>
    <w:p>
      <w:pPr>
        <w:spacing w:after="0" w:line="360" w:lineRule="auto"/>
        <w:ind w:right="-330" w:rightChars="-150" w:firstLine="560" w:firstLineChars="200"/>
        <w:jc w:val="right"/>
        <w:rPr>
          <w:rFonts w:ascii="宋体" w:hAnsi="宋体" w:eastAsia="宋体" w:cs="Times New Roman"/>
          <w:bCs/>
          <w:sz w:val="28"/>
          <w:szCs w:val="28"/>
        </w:rPr>
      </w:pPr>
      <w:r>
        <w:rPr>
          <w:rFonts w:hint="eastAsia" w:ascii="宋体" w:hAnsi="宋体" w:eastAsia="宋体" w:cs="Times New Roman"/>
          <w:bCs/>
          <w:sz w:val="28"/>
          <w:szCs w:val="28"/>
        </w:rPr>
        <w:t>河南师范大学第十一届法律文化节组委会</w:t>
      </w:r>
    </w:p>
    <w:p>
      <w:pPr>
        <w:spacing w:after="0" w:line="360" w:lineRule="auto"/>
        <w:ind w:right="-330" w:rightChars="-150" w:firstLine="560" w:firstLineChars="200"/>
        <w:jc w:val="right"/>
        <w:rPr>
          <w:rFonts w:ascii="宋体" w:hAnsi="宋体" w:eastAsia="宋体" w:cs="Times New Roman"/>
          <w:bCs/>
          <w:sz w:val="28"/>
          <w:szCs w:val="28"/>
        </w:rPr>
      </w:pPr>
      <w:r>
        <w:rPr>
          <w:rFonts w:hint="eastAsia" w:ascii="宋体" w:hAnsi="宋体" w:eastAsia="宋体" w:cs="Times New Roman"/>
          <w:bCs/>
          <w:sz w:val="28"/>
          <w:szCs w:val="28"/>
        </w:rPr>
        <w:t>2019年11月5日</w:t>
      </w:r>
    </w:p>
    <w:p>
      <w:pPr>
        <w:adjustRightInd/>
        <w:snapToGrid/>
        <w:spacing w:after="0"/>
        <w:rPr>
          <w:rFonts w:ascii="宋体" w:hAnsi="宋体" w:eastAsia="宋体" w:cs="Times New Roman"/>
          <w:bCs/>
          <w:sz w:val="28"/>
          <w:szCs w:val="28"/>
        </w:rPr>
      </w:pPr>
      <w:r>
        <w:rPr>
          <w:rFonts w:ascii="宋体" w:hAnsi="宋体" w:eastAsia="宋体" w:cs="Times New Roman"/>
          <w:bCs/>
          <w:sz w:val="28"/>
          <w:szCs w:val="28"/>
        </w:rPr>
        <w:br w:type="page"/>
      </w:r>
    </w:p>
    <w:p>
      <w:pPr>
        <w:tabs>
          <w:tab w:val="center" w:pos="4433"/>
        </w:tabs>
        <w:spacing w:after="0" w:line="360" w:lineRule="auto"/>
        <w:rPr>
          <w:rFonts w:ascii="宋体" w:hAnsi="宋体" w:eastAsia="宋体" w:cs="Times New Roman"/>
          <w:sz w:val="28"/>
          <w:szCs w:val="28"/>
        </w:rPr>
      </w:pPr>
      <w:r>
        <w:rPr>
          <w:rFonts w:hint="eastAsia" w:ascii="宋体" w:hAnsi="宋体" w:eastAsia="宋体" w:cs="Times New Roman"/>
          <w:sz w:val="28"/>
          <w:szCs w:val="28"/>
        </w:rPr>
        <w:t>附件一</w:t>
      </w:r>
    </w:p>
    <w:tbl>
      <w:tblPr>
        <w:tblStyle w:val="7"/>
        <w:tblW w:w="8505" w:type="dxa"/>
        <w:tblInd w:w="93" w:type="dxa"/>
        <w:tblLayout w:type="fixed"/>
        <w:tblCellMar>
          <w:top w:w="0" w:type="dxa"/>
          <w:left w:w="108" w:type="dxa"/>
          <w:bottom w:w="0" w:type="dxa"/>
          <w:right w:w="108" w:type="dxa"/>
        </w:tblCellMar>
      </w:tblPr>
      <w:tblGrid>
        <w:gridCol w:w="1701"/>
        <w:gridCol w:w="1701"/>
        <w:gridCol w:w="1701"/>
        <w:gridCol w:w="1701"/>
        <w:gridCol w:w="1376"/>
        <w:gridCol w:w="325"/>
      </w:tblGrid>
      <w:tr>
        <w:tblPrEx>
          <w:tblCellMar>
            <w:top w:w="0" w:type="dxa"/>
            <w:left w:w="108" w:type="dxa"/>
            <w:bottom w:w="0" w:type="dxa"/>
            <w:right w:w="108" w:type="dxa"/>
          </w:tblCellMar>
        </w:tblPrEx>
        <w:trPr>
          <w:gridAfter w:val="1"/>
          <w:wAfter w:w="325" w:type="dxa"/>
          <w:trHeight w:val="710" w:hRule="atLeast"/>
        </w:trPr>
        <w:tc>
          <w:tcPr>
            <w:tcW w:w="8180" w:type="dxa"/>
            <w:gridSpan w:val="5"/>
            <w:tcBorders>
              <w:top w:val="nil"/>
              <w:left w:val="nil"/>
              <w:bottom w:val="nil"/>
              <w:right w:val="nil"/>
            </w:tcBorders>
            <w:shd w:val="clear" w:color="auto" w:fill="auto"/>
            <w:vAlign w:val="center"/>
          </w:tcPr>
          <w:p>
            <w:pPr>
              <w:jc w:val="center"/>
              <w:rPr>
                <w:rFonts w:ascii="宋体" w:hAnsi="宋体" w:eastAsia="宋体"/>
                <w:b/>
                <w:bCs/>
                <w:color w:val="000000"/>
                <w:sz w:val="32"/>
                <w:szCs w:val="32"/>
              </w:rPr>
            </w:pPr>
            <w:bookmarkStart w:id="2" w:name="_GoBack"/>
            <w:bookmarkStart w:id="1" w:name="_Hlk22810073"/>
            <w:r>
              <w:rPr>
                <w:rFonts w:hint="eastAsia" w:ascii="宋体" w:hAnsi="宋体" w:eastAsia="宋体"/>
                <w:b/>
                <w:bCs/>
                <w:color w:val="000000"/>
                <w:sz w:val="32"/>
                <w:szCs w:val="32"/>
              </w:rPr>
              <w:t>河南师范大学国家安全知识竞赛</w:t>
            </w:r>
          </w:p>
          <w:p>
            <w:pPr>
              <w:jc w:val="center"/>
              <w:rPr>
                <w:rFonts w:ascii="宋体" w:hAnsi="宋体" w:eastAsia="宋体"/>
                <w:b/>
                <w:bCs/>
                <w:color w:val="000000"/>
                <w:sz w:val="32"/>
                <w:szCs w:val="32"/>
              </w:rPr>
            </w:pPr>
            <w:r>
              <w:rPr>
                <w:rFonts w:hint="eastAsia" w:ascii="宋体" w:hAnsi="宋体" w:eastAsia="宋体"/>
                <w:b/>
                <w:bCs/>
                <w:color w:val="000000"/>
                <w:sz w:val="32"/>
                <w:szCs w:val="32"/>
              </w:rPr>
              <w:t>参赛选手报名表</w:t>
            </w:r>
            <w:bookmarkEnd w:id="2"/>
            <w:bookmarkEnd w:id="1"/>
          </w:p>
        </w:tc>
      </w:tr>
      <w:tr>
        <w:tblPrEx>
          <w:tblCellMar>
            <w:top w:w="0" w:type="dxa"/>
            <w:left w:w="108" w:type="dxa"/>
            <w:bottom w:w="0" w:type="dxa"/>
            <w:right w:w="108" w:type="dxa"/>
          </w:tblCellMar>
        </w:tblPrEx>
        <w:trPr>
          <w:gridAfter w:val="1"/>
          <w:wAfter w:w="325" w:type="dxa"/>
          <w:trHeight w:val="405" w:hRule="atLeast"/>
        </w:trPr>
        <w:tc>
          <w:tcPr>
            <w:tcW w:w="8180" w:type="dxa"/>
            <w:gridSpan w:val="5"/>
            <w:tcBorders>
              <w:top w:val="nil"/>
              <w:left w:val="nil"/>
              <w:bottom w:val="nil"/>
              <w:right w:val="nil"/>
            </w:tcBorders>
            <w:shd w:val="clear" w:color="auto" w:fill="auto"/>
            <w:vAlign w:val="center"/>
          </w:tcPr>
          <w:p>
            <w:pPr>
              <w:rPr>
                <w:rFonts w:ascii="宋体" w:hAnsi="宋体" w:eastAsia="宋体"/>
                <w:b/>
                <w:bCs/>
                <w:color w:val="000000"/>
                <w:sz w:val="28"/>
                <w:szCs w:val="28"/>
              </w:rPr>
            </w:pPr>
            <w:r>
              <w:rPr>
                <w:rFonts w:hint="eastAsia" w:ascii="仿宋" w:hAnsi="仿宋" w:eastAsia="仿宋"/>
                <w:sz w:val="28"/>
                <w:szCs w:val="28"/>
                <w:shd w:val="clear" w:color="auto" w:fill="FFFFFF"/>
              </w:rPr>
              <w:t xml:space="preserve">学院（部）：        </w:t>
            </w:r>
            <w:r>
              <w:rPr>
                <w:rFonts w:ascii="仿宋" w:hAnsi="仿宋" w:eastAsia="仿宋"/>
                <w:sz w:val="28"/>
                <w:szCs w:val="28"/>
                <w:shd w:val="clear" w:color="auto" w:fill="FFFFFF"/>
              </w:rPr>
              <w:t xml:space="preserve"> </w:t>
            </w:r>
            <w:r>
              <w:rPr>
                <w:rFonts w:hint="eastAsia" w:ascii="仿宋" w:hAnsi="仿宋" w:eastAsia="仿宋"/>
                <w:sz w:val="28"/>
                <w:szCs w:val="28"/>
                <w:shd w:val="clear" w:color="auto" w:fill="FFFFFF"/>
              </w:rPr>
              <w:t xml:space="preserve"> 领队老师：          联系方式：</w:t>
            </w:r>
          </w:p>
        </w:tc>
      </w:tr>
      <w:tr>
        <w:tblPrEx>
          <w:tblCellMar>
            <w:top w:w="0" w:type="dxa"/>
            <w:left w:w="108" w:type="dxa"/>
            <w:bottom w:w="0" w:type="dxa"/>
            <w:right w:w="108" w:type="dxa"/>
          </w:tblCellMar>
        </w:tblPrEx>
        <w:trPr>
          <w:trHeight w:val="1417"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8"/>
                <w:szCs w:val="28"/>
                <w:shd w:val="clear" w:color="auto" w:fill="FFFFFF"/>
              </w:rPr>
            </w:pPr>
            <w:r>
              <w:rPr>
                <w:rFonts w:hint="eastAsia" w:ascii="仿宋" w:hAnsi="仿宋" w:eastAsia="仿宋"/>
                <w:sz w:val="28"/>
                <w:szCs w:val="28"/>
                <w:shd w:val="clear" w:color="auto" w:fill="FFFFFF"/>
              </w:rPr>
              <w:t>年级</w:t>
            </w:r>
          </w:p>
        </w:tc>
        <w:tc>
          <w:tcPr>
            <w:tcW w:w="170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sz w:val="28"/>
                <w:szCs w:val="28"/>
                <w:shd w:val="clear" w:color="auto" w:fill="FFFFFF"/>
              </w:rPr>
            </w:pPr>
            <w:r>
              <w:rPr>
                <w:rFonts w:hint="eastAsia" w:ascii="仿宋" w:hAnsi="仿宋" w:eastAsia="仿宋"/>
                <w:sz w:val="28"/>
                <w:szCs w:val="28"/>
                <w:shd w:val="clear" w:color="auto" w:fill="FFFFFF"/>
              </w:rPr>
              <w:t>专业</w:t>
            </w:r>
          </w:p>
        </w:tc>
        <w:tc>
          <w:tcPr>
            <w:tcW w:w="170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sz w:val="28"/>
                <w:szCs w:val="28"/>
                <w:shd w:val="clear" w:color="auto" w:fill="FFFFFF"/>
              </w:rPr>
            </w:pPr>
            <w:r>
              <w:rPr>
                <w:rFonts w:hint="eastAsia" w:ascii="仿宋" w:hAnsi="仿宋" w:eastAsia="仿宋"/>
                <w:sz w:val="28"/>
                <w:szCs w:val="28"/>
                <w:shd w:val="clear" w:color="auto" w:fill="FFFFFF"/>
              </w:rPr>
              <w:t>姓名</w:t>
            </w:r>
          </w:p>
        </w:tc>
        <w:tc>
          <w:tcPr>
            <w:tcW w:w="170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sz w:val="28"/>
                <w:szCs w:val="28"/>
                <w:shd w:val="clear" w:color="auto" w:fill="FFFFFF"/>
              </w:rPr>
            </w:pPr>
            <w:r>
              <w:rPr>
                <w:rFonts w:hint="eastAsia" w:ascii="仿宋" w:hAnsi="仿宋" w:eastAsia="仿宋"/>
                <w:sz w:val="28"/>
                <w:szCs w:val="28"/>
                <w:shd w:val="clear" w:color="auto" w:fill="FFFFFF"/>
              </w:rPr>
              <w:t>学号</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sz w:val="28"/>
                <w:szCs w:val="28"/>
                <w:shd w:val="clear" w:color="auto" w:fill="FFFFFF"/>
              </w:rPr>
            </w:pPr>
            <w:r>
              <w:rPr>
                <w:rFonts w:hint="eastAsia" w:ascii="仿宋" w:hAnsi="仿宋" w:eastAsia="仿宋"/>
                <w:sz w:val="28"/>
                <w:szCs w:val="28"/>
                <w:shd w:val="clear" w:color="auto" w:fill="FFFFFF"/>
              </w:rPr>
              <w:t>联系方式</w:t>
            </w:r>
          </w:p>
        </w:tc>
      </w:tr>
      <w:tr>
        <w:tblPrEx>
          <w:tblCellMar>
            <w:top w:w="0" w:type="dxa"/>
            <w:left w:w="108" w:type="dxa"/>
            <w:bottom w:w="0" w:type="dxa"/>
            <w:right w:w="108" w:type="dxa"/>
          </w:tblCellMar>
        </w:tblPrEx>
        <w:trPr>
          <w:trHeight w:val="1417" w:hRule="atLeast"/>
        </w:trPr>
        <w:tc>
          <w:tcPr>
            <w:tcW w:w="1701" w:type="dxa"/>
            <w:tcBorders>
              <w:top w:val="nil"/>
              <w:left w:val="single" w:color="auto" w:sz="4" w:space="0"/>
              <w:bottom w:val="single" w:color="auto" w:sz="4" w:space="0"/>
              <w:right w:val="single" w:color="auto" w:sz="4" w:space="0"/>
            </w:tcBorders>
            <w:shd w:val="clear" w:color="auto" w:fill="auto"/>
            <w:vAlign w:val="center"/>
          </w:tcPr>
          <w:p>
            <w:pPr>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　</w:t>
            </w:r>
          </w:p>
        </w:tc>
        <w:tc>
          <w:tcPr>
            <w:tcW w:w="1701" w:type="dxa"/>
            <w:tcBorders>
              <w:top w:val="nil"/>
              <w:left w:val="nil"/>
              <w:bottom w:val="single" w:color="auto" w:sz="4" w:space="0"/>
              <w:right w:val="single" w:color="auto" w:sz="4" w:space="0"/>
            </w:tcBorders>
            <w:shd w:val="clear" w:color="auto" w:fill="auto"/>
            <w:vAlign w:val="center"/>
          </w:tcPr>
          <w:p>
            <w:pPr>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　</w:t>
            </w:r>
          </w:p>
        </w:tc>
        <w:tc>
          <w:tcPr>
            <w:tcW w:w="1701" w:type="dxa"/>
            <w:tcBorders>
              <w:top w:val="nil"/>
              <w:left w:val="nil"/>
              <w:bottom w:val="single" w:color="auto" w:sz="4" w:space="0"/>
              <w:right w:val="single" w:color="auto" w:sz="4" w:space="0"/>
            </w:tcBorders>
            <w:shd w:val="clear" w:color="auto" w:fill="auto"/>
            <w:vAlign w:val="center"/>
          </w:tcPr>
          <w:p>
            <w:pPr>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　</w:t>
            </w:r>
          </w:p>
        </w:tc>
        <w:tc>
          <w:tcPr>
            <w:tcW w:w="1701" w:type="dxa"/>
            <w:tcBorders>
              <w:top w:val="nil"/>
              <w:left w:val="nil"/>
              <w:bottom w:val="single" w:color="auto" w:sz="4" w:space="0"/>
              <w:right w:val="single" w:color="auto" w:sz="4" w:space="0"/>
            </w:tcBorders>
            <w:shd w:val="clear" w:color="auto" w:fill="auto"/>
            <w:vAlign w:val="center"/>
          </w:tcPr>
          <w:p>
            <w:pPr>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　</w:t>
            </w:r>
          </w:p>
        </w:tc>
        <w:tc>
          <w:tcPr>
            <w:tcW w:w="1701" w:type="dxa"/>
            <w:gridSpan w:val="2"/>
            <w:tcBorders>
              <w:top w:val="nil"/>
              <w:left w:val="nil"/>
              <w:bottom w:val="single" w:color="auto" w:sz="4" w:space="0"/>
              <w:right w:val="single" w:color="auto" w:sz="4" w:space="0"/>
            </w:tcBorders>
            <w:shd w:val="clear" w:color="auto" w:fill="auto"/>
            <w:vAlign w:val="center"/>
          </w:tcPr>
          <w:p>
            <w:pPr>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　</w:t>
            </w:r>
          </w:p>
        </w:tc>
      </w:tr>
      <w:tr>
        <w:tblPrEx>
          <w:tblCellMar>
            <w:top w:w="0" w:type="dxa"/>
            <w:left w:w="108" w:type="dxa"/>
            <w:bottom w:w="0" w:type="dxa"/>
            <w:right w:w="108" w:type="dxa"/>
          </w:tblCellMar>
        </w:tblPrEx>
        <w:trPr>
          <w:trHeight w:val="1417" w:hRule="atLeast"/>
        </w:trPr>
        <w:tc>
          <w:tcPr>
            <w:tcW w:w="1701" w:type="dxa"/>
            <w:tcBorders>
              <w:top w:val="nil"/>
              <w:left w:val="single" w:color="auto" w:sz="4" w:space="0"/>
              <w:bottom w:val="single" w:color="auto" w:sz="4" w:space="0"/>
              <w:right w:val="single" w:color="auto" w:sz="4" w:space="0"/>
            </w:tcBorders>
            <w:shd w:val="clear" w:color="auto" w:fill="auto"/>
            <w:vAlign w:val="center"/>
          </w:tcPr>
          <w:p>
            <w:pPr>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　</w:t>
            </w:r>
          </w:p>
        </w:tc>
        <w:tc>
          <w:tcPr>
            <w:tcW w:w="1701" w:type="dxa"/>
            <w:tcBorders>
              <w:top w:val="nil"/>
              <w:left w:val="nil"/>
              <w:bottom w:val="single" w:color="auto" w:sz="4" w:space="0"/>
              <w:right w:val="single" w:color="auto" w:sz="4" w:space="0"/>
            </w:tcBorders>
            <w:shd w:val="clear" w:color="auto" w:fill="auto"/>
            <w:vAlign w:val="center"/>
          </w:tcPr>
          <w:p>
            <w:pPr>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　</w:t>
            </w:r>
          </w:p>
        </w:tc>
        <w:tc>
          <w:tcPr>
            <w:tcW w:w="1701" w:type="dxa"/>
            <w:tcBorders>
              <w:top w:val="nil"/>
              <w:left w:val="nil"/>
              <w:bottom w:val="single" w:color="auto" w:sz="4" w:space="0"/>
              <w:right w:val="single" w:color="auto" w:sz="4" w:space="0"/>
            </w:tcBorders>
            <w:shd w:val="clear" w:color="auto" w:fill="auto"/>
            <w:vAlign w:val="center"/>
          </w:tcPr>
          <w:p>
            <w:pPr>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　</w:t>
            </w:r>
          </w:p>
        </w:tc>
        <w:tc>
          <w:tcPr>
            <w:tcW w:w="1701" w:type="dxa"/>
            <w:tcBorders>
              <w:top w:val="nil"/>
              <w:left w:val="nil"/>
              <w:bottom w:val="single" w:color="auto" w:sz="4" w:space="0"/>
              <w:right w:val="single" w:color="auto" w:sz="4" w:space="0"/>
            </w:tcBorders>
            <w:shd w:val="clear" w:color="auto" w:fill="auto"/>
            <w:vAlign w:val="center"/>
          </w:tcPr>
          <w:p>
            <w:pPr>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　</w:t>
            </w:r>
          </w:p>
        </w:tc>
        <w:tc>
          <w:tcPr>
            <w:tcW w:w="1701" w:type="dxa"/>
            <w:gridSpan w:val="2"/>
            <w:tcBorders>
              <w:top w:val="nil"/>
              <w:left w:val="nil"/>
              <w:bottom w:val="single" w:color="auto" w:sz="4" w:space="0"/>
              <w:right w:val="single" w:color="auto" w:sz="4" w:space="0"/>
            </w:tcBorders>
            <w:shd w:val="clear" w:color="auto" w:fill="auto"/>
            <w:vAlign w:val="center"/>
          </w:tcPr>
          <w:p>
            <w:pPr>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　</w:t>
            </w:r>
          </w:p>
        </w:tc>
      </w:tr>
      <w:tr>
        <w:tblPrEx>
          <w:tblCellMar>
            <w:top w:w="0" w:type="dxa"/>
            <w:left w:w="108" w:type="dxa"/>
            <w:bottom w:w="0" w:type="dxa"/>
            <w:right w:w="108" w:type="dxa"/>
          </w:tblCellMar>
        </w:tblPrEx>
        <w:trPr>
          <w:trHeight w:val="1417" w:hRule="atLeast"/>
        </w:trPr>
        <w:tc>
          <w:tcPr>
            <w:tcW w:w="1701" w:type="dxa"/>
            <w:tcBorders>
              <w:top w:val="nil"/>
              <w:left w:val="single" w:color="auto" w:sz="4" w:space="0"/>
              <w:bottom w:val="single" w:color="auto" w:sz="4" w:space="0"/>
              <w:right w:val="single" w:color="auto" w:sz="4" w:space="0"/>
            </w:tcBorders>
            <w:shd w:val="clear" w:color="auto" w:fill="auto"/>
            <w:vAlign w:val="center"/>
          </w:tcPr>
          <w:p>
            <w:pPr>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　</w:t>
            </w:r>
          </w:p>
        </w:tc>
        <w:tc>
          <w:tcPr>
            <w:tcW w:w="1701" w:type="dxa"/>
            <w:tcBorders>
              <w:top w:val="nil"/>
              <w:left w:val="nil"/>
              <w:bottom w:val="single" w:color="auto" w:sz="4" w:space="0"/>
              <w:right w:val="single" w:color="auto" w:sz="4" w:space="0"/>
            </w:tcBorders>
            <w:shd w:val="clear" w:color="auto" w:fill="auto"/>
            <w:vAlign w:val="center"/>
          </w:tcPr>
          <w:p>
            <w:pPr>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　</w:t>
            </w:r>
          </w:p>
        </w:tc>
        <w:tc>
          <w:tcPr>
            <w:tcW w:w="1701" w:type="dxa"/>
            <w:tcBorders>
              <w:top w:val="nil"/>
              <w:left w:val="nil"/>
              <w:bottom w:val="single" w:color="auto" w:sz="4" w:space="0"/>
              <w:right w:val="single" w:color="auto" w:sz="4" w:space="0"/>
            </w:tcBorders>
            <w:shd w:val="clear" w:color="auto" w:fill="auto"/>
            <w:vAlign w:val="center"/>
          </w:tcPr>
          <w:p>
            <w:pPr>
              <w:ind w:firstLine="600" w:firstLineChars="200"/>
              <w:rPr>
                <w:rFonts w:ascii="仿宋" w:hAnsi="仿宋" w:eastAsia="仿宋"/>
                <w:sz w:val="30"/>
                <w:szCs w:val="30"/>
                <w:shd w:val="clear" w:color="auto" w:fill="FFFFFF"/>
              </w:rPr>
            </w:pPr>
          </w:p>
        </w:tc>
        <w:tc>
          <w:tcPr>
            <w:tcW w:w="1701" w:type="dxa"/>
            <w:tcBorders>
              <w:top w:val="nil"/>
              <w:left w:val="nil"/>
              <w:bottom w:val="single" w:color="auto" w:sz="4" w:space="0"/>
              <w:right w:val="single" w:color="auto" w:sz="4" w:space="0"/>
            </w:tcBorders>
            <w:shd w:val="clear" w:color="auto" w:fill="auto"/>
            <w:vAlign w:val="center"/>
          </w:tcPr>
          <w:p>
            <w:pPr>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　</w:t>
            </w:r>
          </w:p>
        </w:tc>
        <w:tc>
          <w:tcPr>
            <w:tcW w:w="1701" w:type="dxa"/>
            <w:gridSpan w:val="2"/>
            <w:tcBorders>
              <w:top w:val="nil"/>
              <w:left w:val="nil"/>
              <w:bottom w:val="single" w:color="auto" w:sz="4" w:space="0"/>
              <w:right w:val="single" w:color="auto" w:sz="4" w:space="0"/>
            </w:tcBorders>
            <w:shd w:val="clear" w:color="auto" w:fill="auto"/>
            <w:vAlign w:val="center"/>
          </w:tcPr>
          <w:p>
            <w:pPr>
              <w:ind w:firstLine="600" w:firstLineChars="200"/>
              <w:rPr>
                <w:rFonts w:ascii="仿宋" w:hAnsi="仿宋" w:eastAsia="仿宋"/>
                <w:sz w:val="30"/>
                <w:szCs w:val="30"/>
                <w:shd w:val="clear" w:color="auto" w:fill="FFFFFF"/>
              </w:rPr>
            </w:pPr>
            <w:r>
              <w:rPr>
                <w:rFonts w:hint="eastAsia" w:ascii="仿宋" w:hAnsi="仿宋" w:eastAsia="仿宋"/>
                <w:sz w:val="30"/>
                <w:szCs w:val="30"/>
                <w:shd w:val="clear" w:color="auto" w:fill="FFFFFF"/>
              </w:rPr>
              <w:t>　</w:t>
            </w:r>
          </w:p>
        </w:tc>
      </w:tr>
    </w:tbl>
    <w:p>
      <w:pPr>
        <w:spacing w:after="0" w:line="360" w:lineRule="auto"/>
        <w:ind w:right="-330" w:rightChars="-150" w:firstLine="560" w:firstLineChars="200"/>
        <w:jc w:val="right"/>
        <w:rPr>
          <w:rFonts w:ascii="宋体" w:hAnsi="宋体" w:eastAsia="宋体"/>
          <w:sz w:val="28"/>
          <w:szCs w:val="28"/>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74441F"/>
    <w:rsid w:val="000773CD"/>
    <w:rsid w:val="000F6CED"/>
    <w:rsid w:val="00145C48"/>
    <w:rsid w:val="00146C2F"/>
    <w:rsid w:val="001F3167"/>
    <w:rsid w:val="00287BD0"/>
    <w:rsid w:val="002A33E4"/>
    <w:rsid w:val="002A387F"/>
    <w:rsid w:val="00430B78"/>
    <w:rsid w:val="00490B57"/>
    <w:rsid w:val="004B286C"/>
    <w:rsid w:val="004E15B4"/>
    <w:rsid w:val="005A7E96"/>
    <w:rsid w:val="005C038F"/>
    <w:rsid w:val="0074441F"/>
    <w:rsid w:val="007535D7"/>
    <w:rsid w:val="0081112D"/>
    <w:rsid w:val="0084422C"/>
    <w:rsid w:val="008A29A6"/>
    <w:rsid w:val="008A774C"/>
    <w:rsid w:val="008B5FD4"/>
    <w:rsid w:val="008D45DB"/>
    <w:rsid w:val="009414B0"/>
    <w:rsid w:val="009B7DC5"/>
    <w:rsid w:val="00A11FDE"/>
    <w:rsid w:val="00A510E0"/>
    <w:rsid w:val="00B447A8"/>
    <w:rsid w:val="00BB3779"/>
    <w:rsid w:val="00BE2CF5"/>
    <w:rsid w:val="00BE66D5"/>
    <w:rsid w:val="00C003C4"/>
    <w:rsid w:val="00C83669"/>
    <w:rsid w:val="00D1134E"/>
    <w:rsid w:val="00D2618D"/>
    <w:rsid w:val="00D27B29"/>
    <w:rsid w:val="00D86EBF"/>
    <w:rsid w:val="00DB48EA"/>
    <w:rsid w:val="00DB5FA5"/>
    <w:rsid w:val="00E81811"/>
    <w:rsid w:val="00E83D01"/>
    <w:rsid w:val="00F168DA"/>
    <w:rsid w:val="00F926BD"/>
    <w:rsid w:val="042054A6"/>
    <w:rsid w:val="1D712C3B"/>
    <w:rsid w:val="33B33B58"/>
    <w:rsid w:val="5A3202BD"/>
    <w:rsid w:val="5BB76CFB"/>
    <w:rsid w:val="6AD53629"/>
    <w:rsid w:val="78160583"/>
    <w:rsid w:val="7F6124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宋体"/>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Balloon Text"/>
    <w:basedOn w:val="1"/>
    <w:link w:val="10"/>
    <w:qFormat/>
    <w:uiPriority w:val="99"/>
    <w:pPr>
      <w:spacing w:after="0"/>
    </w:pPr>
    <w:rPr>
      <w:sz w:val="18"/>
      <w:szCs w:val="18"/>
    </w:rPr>
  </w:style>
  <w:style w:type="paragraph" w:styleId="4">
    <w:name w:val="footer"/>
    <w:basedOn w:val="1"/>
    <w:link w:val="12"/>
    <w:qFormat/>
    <w:uiPriority w:val="99"/>
    <w:pPr>
      <w:tabs>
        <w:tab w:val="center" w:pos="4153"/>
        <w:tab w:val="right" w:pos="8306"/>
      </w:tabs>
    </w:pPr>
    <w:rPr>
      <w:sz w:val="18"/>
      <w:szCs w:val="18"/>
    </w:rPr>
  </w:style>
  <w:style w:type="paragraph" w:styleId="5">
    <w:name w:val="header"/>
    <w:basedOn w:val="1"/>
    <w:link w:val="11"/>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0"/>
    <w:pPr>
      <w:spacing w:beforeAutospacing="1" w:after="0" w:afterAutospacing="1"/>
    </w:pPr>
    <w:rPr>
      <w:sz w:val="24"/>
    </w:rPr>
  </w:style>
  <w:style w:type="character" w:styleId="9">
    <w:name w:val="Hyperlink"/>
    <w:basedOn w:val="8"/>
    <w:semiHidden/>
    <w:unhideWhenUsed/>
    <w:qFormat/>
    <w:uiPriority w:val="99"/>
    <w:rPr>
      <w:color w:val="0000FF"/>
      <w:u w:val="single"/>
    </w:rPr>
  </w:style>
  <w:style w:type="character" w:customStyle="1" w:styleId="10">
    <w:name w:val="批注框文本 Char"/>
    <w:basedOn w:val="8"/>
    <w:link w:val="3"/>
    <w:qFormat/>
    <w:uiPriority w:val="99"/>
    <w:rPr>
      <w:rFonts w:ascii="Tahoma" w:hAnsi="Tahoma"/>
      <w:sz w:val="18"/>
      <w:szCs w:val="18"/>
    </w:rPr>
  </w:style>
  <w:style w:type="character" w:customStyle="1" w:styleId="11">
    <w:name w:val="页眉 Char"/>
    <w:basedOn w:val="8"/>
    <w:link w:val="5"/>
    <w:qFormat/>
    <w:uiPriority w:val="99"/>
    <w:rPr>
      <w:rFonts w:ascii="Tahoma" w:hAnsi="Tahoma"/>
      <w:sz w:val="18"/>
      <w:szCs w:val="18"/>
    </w:rPr>
  </w:style>
  <w:style w:type="character" w:customStyle="1" w:styleId="12">
    <w:name w:val="页脚 Char"/>
    <w:basedOn w:val="8"/>
    <w:link w:val="4"/>
    <w:qFormat/>
    <w:uiPriority w:val="99"/>
    <w:rPr>
      <w:rFonts w:ascii="Tahoma" w:hAnsi="Tahoma"/>
      <w:sz w:val="18"/>
      <w:szCs w:val="18"/>
    </w:rPr>
  </w:style>
  <w:style w:type="paragraph" w:customStyle="1" w:styleId="13">
    <w:name w:val="List Paragraph_24a984c2-6da2-4d20-9501-1c5d01b5bd8a"/>
    <w:basedOn w:val="1"/>
    <w:qFormat/>
    <w:uiPriority w:val="34"/>
    <w:pPr>
      <w:ind w:firstLine="420" w:firstLineChars="200"/>
    </w:pPr>
  </w:style>
  <w:style w:type="paragraph" w:customStyle="1" w:styleId="14">
    <w:name w:val="列出段落1"/>
    <w:basedOn w:val="1"/>
    <w:qFormat/>
    <w:uiPriority w:val="99"/>
    <w:pPr>
      <w:ind w:firstLine="420" w:firstLineChars="200"/>
    </w:pPr>
  </w:style>
  <w:style w:type="character" w:customStyle="1" w:styleId="15">
    <w:name w:val="日期 Char"/>
    <w:basedOn w:val="8"/>
    <w:link w:val="2"/>
    <w:qFormat/>
    <w:uiPriority w:val="0"/>
    <w:rPr>
      <w:rFonts w:ascii="Tahoma" w:hAnsi="Tahoma" w:eastAsia="微软雅黑" w:cs="宋体"/>
      <w:sz w:val="22"/>
      <w:szCs w:val="22"/>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058A6D-9332-4402-8A35-44BB9BAC46E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1031</Words>
  <Characters>5879</Characters>
  <Lines>48</Lines>
  <Paragraphs>13</Paragraphs>
  <TotalTime>5</TotalTime>
  <ScaleCrop>false</ScaleCrop>
  <LinksUpToDate>false</LinksUpToDate>
  <CharactersWithSpaces>6897</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2019-10-28T03:11:00Z</dcterms:created>
  <dc:creator>Administrator</dc:creator>
  <cp:lastModifiedBy>Administrator</cp:lastModifiedBy>
  <cp:lastPrinted>2017-11-03T05:58:00Z</cp:lastPrinted>
  <dcterms:modified xsi:type="dcterms:W3CDTF">2019-11-05T08:36:53Z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