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附件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</w:rPr>
        <w:t>：</w:t>
      </w:r>
    </w:p>
    <w:p>
      <w:pPr>
        <w:spacing w:before="156" w:beforeLines="50" w:after="156" w:afterLines="50"/>
        <w:jc w:val="center"/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  <w:t>河南师范大学新联学院（新乡）</w:t>
      </w:r>
      <w:r>
        <w:rPr>
          <w:rFonts w:hint="eastAsia" w:ascii="仿宋_GB2312" w:hAnsi="Arial" w:eastAsia="仿宋_GB2312" w:cs="Arial"/>
          <w:b/>
          <w:bCs/>
          <w:kern w:val="0"/>
          <w:sz w:val="28"/>
          <w:szCs w:val="28"/>
          <w:lang w:val="en-US" w:eastAsia="zh-CN"/>
        </w:rPr>
        <w:t>第三届教学信息化大赛暨“课程思政”微课教学比赛</w:t>
      </w:r>
      <w:r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  <w:t>报名表</w:t>
      </w:r>
    </w:p>
    <w:p>
      <w:pPr>
        <w:rPr>
          <w:rFonts w:hint="eastAsia" w:ascii="仿宋_GB2312" w:eastAsia="仿宋_GB2312" w:cs="楷体_GB2312"/>
          <w:sz w:val="24"/>
          <w:szCs w:val="24"/>
        </w:rPr>
      </w:pPr>
      <w:r>
        <w:rPr>
          <w:rFonts w:hint="eastAsia" w:ascii="仿宋_GB2312" w:eastAsia="仿宋_GB2312" w:cs="楷体_GB2312"/>
          <w:sz w:val="24"/>
          <w:szCs w:val="24"/>
        </w:rPr>
        <w:t>参加部门：</w:t>
      </w:r>
      <w:r>
        <w:rPr>
          <w:rFonts w:hint="eastAsia" w:ascii="仿宋_GB2312" w:eastAsia="仿宋_GB2312" w:cs="楷体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eastAsia="仿宋_GB2312" w:cs="楷体_GB2312"/>
          <w:sz w:val="24"/>
          <w:szCs w:val="24"/>
        </w:rPr>
        <w:t>（公章）</w:t>
      </w:r>
    </w:p>
    <w:tbl>
      <w:tblPr>
        <w:tblStyle w:val="2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071"/>
        <w:gridCol w:w="1821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56F3"/>
    <w:rsid w:val="32154BC7"/>
    <w:rsid w:val="718C2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