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4" w:rsidRPr="007024EA" w:rsidRDefault="00B94E84" w:rsidP="00B94E84">
      <w:pPr>
        <w:rPr>
          <w:rFonts w:ascii="仿宋_GB2312" w:eastAsia="仿宋_GB2312" w:hint="eastAsia"/>
          <w:b/>
          <w:sz w:val="24"/>
        </w:rPr>
      </w:pPr>
      <w:r w:rsidRPr="007024EA">
        <w:rPr>
          <w:rFonts w:ascii="仿宋_GB2312" w:eastAsia="仿宋_GB2312" w:hint="eastAsia"/>
          <w:b/>
          <w:sz w:val="24"/>
        </w:rPr>
        <w:t>附件2：</w:t>
      </w:r>
    </w:p>
    <w:p w:rsidR="00B94E84" w:rsidRPr="00B94E84" w:rsidRDefault="00B94E84" w:rsidP="00B94E84">
      <w:pPr>
        <w:jc w:val="center"/>
        <w:rPr>
          <w:rFonts w:ascii="仿宋_GB2312" w:eastAsia="仿宋_GB2312" w:hint="eastAsia"/>
          <w:sz w:val="24"/>
        </w:rPr>
      </w:pPr>
      <w:r w:rsidRPr="002D74D5">
        <w:rPr>
          <w:rFonts w:ascii="仿宋_GB2312" w:eastAsia="仿宋_GB2312" w:hAnsi="Arial" w:cs="Arial" w:hint="eastAsia"/>
          <w:b/>
          <w:bCs/>
          <w:sz w:val="36"/>
          <w:szCs w:val="36"/>
        </w:rPr>
        <w:t>河南师范大学新联学院（新乡）</w:t>
      </w:r>
      <w:r w:rsidRPr="007B7F0D">
        <w:rPr>
          <w:rFonts w:ascii="仿宋_GB2312" w:eastAsia="仿宋_GB2312" w:hint="eastAsia"/>
          <w:b/>
          <w:sz w:val="36"/>
          <w:szCs w:val="36"/>
        </w:rPr>
        <w:t>首届</w:t>
      </w:r>
      <w:r w:rsidRPr="002D74D5">
        <w:rPr>
          <w:rFonts w:ascii="仿宋_GB2312" w:eastAsia="仿宋_GB2312" w:hAnsi="Arial" w:cs="Arial" w:hint="eastAsia"/>
          <w:b/>
          <w:bCs/>
          <w:sz w:val="36"/>
          <w:szCs w:val="36"/>
        </w:rPr>
        <w:t>微课教学比赛评审标准</w:t>
      </w:r>
    </w:p>
    <w:tbl>
      <w:tblPr>
        <w:tblW w:w="9073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9"/>
        <w:gridCol w:w="8604"/>
      </w:tblGrid>
      <w:tr w:rsidR="00B94E84" w:rsidRPr="00FD21C7" w:rsidTr="00A6445E">
        <w:trPr>
          <w:trHeight w:val="857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作品规范</w:t>
            </w:r>
          </w:p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20分</w:t>
            </w:r>
          </w:p>
        </w:tc>
        <w:tc>
          <w:tcPr>
            <w:tcW w:w="8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一、材料完整（10分）：包含微课视频，以及在微课录制过程中使用到的全部辅助扩展资料：教学方案设计、课件、习题、总结等。</w:t>
            </w:r>
          </w:p>
        </w:tc>
      </w:tr>
      <w:tr w:rsidR="00B94E84" w:rsidRPr="00FD21C7" w:rsidTr="00A6445E">
        <w:trPr>
          <w:trHeight w:val="2222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二、技术规范（10分）：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1. 微课视频：时长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FD21C7">
              <w:rPr>
                <w:rFonts w:ascii="仿宋_GB2312" w:eastAsia="仿宋_GB2312" w:hAnsi="宋体" w:cs="宋体" w:hint="eastAsia"/>
                <w:sz w:val="24"/>
              </w:rPr>
              <w:t>-15分钟；视频图像清晰稳定、构图合理、声音清楚，主要教学环节有字幕提示等；视频片头应显示标题、作者</w:t>
            </w:r>
            <w:r>
              <w:rPr>
                <w:rFonts w:ascii="仿宋_GB2312" w:eastAsia="仿宋_GB2312" w:hAnsi="宋体" w:cs="宋体" w:hint="eastAsia"/>
                <w:sz w:val="24"/>
              </w:rPr>
              <w:t>等相关内容</w:t>
            </w:r>
            <w:r w:rsidRPr="00FD21C7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2．多媒体教学课件：配合视频讲授使用的主要教学课件限定为PPT格式，需单独文件提交；其他拓展资料符合网站上传要求。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3.教学方案设计表内应注明讲课内容所属学科、专业、课程及适用对象等信息。</w:t>
            </w:r>
          </w:p>
        </w:tc>
      </w:tr>
      <w:tr w:rsidR="00B94E84" w:rsidRPr="00FD21C7" w:rsidTr="00A6445E">
        <w:trPr>
          <w:trHeight w:val="1447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教学安排</w:t>
            </w:r>
          </w:p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40分</w:t>
            </w: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一、选题价值（5分）：选取教学环节中某一知识点、专题、实验活动作为选题，针对教学中的常见、典型、有代表性的问题或内容进行设计，选题尽量“小而精”，具备独立性、完整性、示范性、代表性，能够有效解决教与学过程中的重点、难点问题。</w:t>
            </w:r>
          </w:p>
        </w:tc>
      </w:tr>
      <w:tr w:rsidR="00B94E84" w:rsidRPr="00FD21C7" w:rsidTr="00A6445E">
        <w:trPr>
          <w:trHeight w:val="2417"/>
        </w:trPr>
        <w:tc>
          <w:tcPr>
            <w:tcW w:w="4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二、教学设计与组织（20分）：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1. 教学方案：围绕选题设计，突出重点，注重实效；教学目的明确，教学思路清晰，注重学生全面发展。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2. 教学内容：严谨充实，无科学性、政策性错误，能理论联系实际，反映社会和学科发展。</w:t>
            </w:r>
          </w:p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3. 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B94E84" w:rsidRPr="00FD21C7" w:rsidTr="00A6445E">
        <w:trPr>
          <w:trHeight w:val="1307"/>
        </w:trPr>
        <w:tc>
          <w:tcPr>
            <w:tcW w:w="4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三、教学方法与手段（15分）：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B94E84" w:rsidRPr="00FD21C7" w:rsidTr="00A6445E">
        <w:trPr>
          <w:trHeight w:val="803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教学效果</w:t>
            </w:r>
          </w:p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lastRenderedPageBreak/>
              <w:t>40分</w:t>
            </w: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lastRenderedPageBreak/>
              <w:t>一、目标达成(10分)： 完成设定的教学目标，有效解决实际教学问题，能促进学生思维能力提高。</w:t>
            </w:r>
          </w:p>
        </w:tc>
      </w:tr>
      <w:tr w:rsidR="00B94E84" w:rsidRPr="00FD21C7" w:rsidTr="00A6445E">
        <w:trPr>
          <w:trHeight w:val="903"/>
        </w:trPr>
        <w:tc>
          <w:tcPr>
            <w:tcW w:w="4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二、教学特色(20分)：教学形式新颖，教学过程深入浅出，形象生动，趣味性和启发性强，教学氛围的营造有利于提升学生学习的积极主动性。</w:t>
            </w:r>
          </w:p>
        </w:tc>
      </w:tr>
      <w:tr w:rsidR="00B94E84" w:rsidRPr="00FD21C7" w:rsidTr="00A6445E">
        <w:trPr>
          <w:trHeight w:val="994"/>
        </w:trPr>
        <w:tc>
          <w:tcPr>
            <w:tcW w:w="4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84" w:rsidRPr="00FD21C7" w:rsidRDefault="00B94E84" w:rsidP="00A6445E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4E84" w:rsidRPr="00FD21C7" w:rsidRDefault="00B94E84" w:rsidP="00A6445E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sz w:val="24"/>
              </w:rPr>
            </w:pPr>
            <w:r w:rsidRPr="00FD21C7">
              <w:rPr>
                <w:rFonts w:ascii="仿宋_GB2312" w:eastAsia="仿宋_GB2312" w:hAnsi="宋体" w:cs="宋体" w:hint="eastAsia"/>
                <w:sz w:val="24"/>
              </w:rPr>
              <w:t>三、教师风采（10分）：教师教学语言规范、清晰，富有感染力；教师仪表得当，严守职业规范，能展现良好的教学风貌和个人</w:t>
            </w:r>
            <w:r w:rsidRPr="00FD21C7">
              <w:rPr>
                <w:rFonts w:ascii="仿宋_GB2312" w:eastAsia="仿宋_GB2312" w:hint="eastAsia"/>
                <w:color w:val="000000"/>
                <w:sz w:val="24"/>
              </w:rPr>
              <w:t>魅力</w:t>
            </w:r>
            <w:r w:rsidRPr="00FD21C7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</w:tbl>
    <w:p w:rsidR="00B94E84" w:rsidRDefault="00B94E84" w:rsidP="00B94E84">
      <w:pPr>
        <w:rPr>
          <w:rFonts w:ascii="仿宋_GB2312" w:eastAsia="仿宋_GB2312" w:hint="eastAsia"/>
          <w:b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1D" w:rsidRDefault="0010271D" w:rsidP="00B94E84">
      <w:pPr>
        <w:spacing w:after="0"/>
      </w:pPr>
      <w:r>
        <w:separator/>
      </w:r>
    </w:p>
  </w:endnote>
  <w:endnote w:type="continuationSeparator" w:id="0">
    <w:p w:rsidR="0010271D" w:rsidRDefault="0010271D" w:rsidP="00B94E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1D" w:rsidRDefault="0010271D" w:rsidP="00B94E84">
      <w:pPr>
        <w:spacing w:after="0"/>
      </w:pPr>
      <w:r>
        <w:separator/>
      </w:r>
    </w:p>
  </w:footnote>
  <w:footnote w:type="continuationSeparator" w:id="0">
    <w:p w:rsidR="0010271D" w:rsidRDefault="0010271D" w:rsidP="00B94E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71D"/>
    <w:rsid w:val="00323B43"/>
    <w:rsid w:val="003D37D8"/>
    <w:rsid w:val="00426133"/>
    <w:rsid w:val="004358AB"/>
    <w:rsid w:val="007A42FF"/>
    <w:rsid w:val="008B7726"/>
    <w:rsid w:val="00B94E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E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E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E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E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2017-04-06T01:35:00Z</dcterms:modified>
</cp:coreProperties>
</file>