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8D87F">
      <w:pPr>
        <w:jc w:val="center"/>
        <w:textAlignment w:val="baseline"/>
        <w:rPr>
          <w:rFonts w:hint="eastAsia" w:ascii="宋体" w:hAnsi="宋体"/>
          <w:b/>
          <w:bCs/>
          <w:sz w:val="44"/>
          <w:szCs w:val="44"/>
        </w:rPr>
      </w:pPr>
      <w:r>
        <w:rPr>
          <w:rFonts w:hint="eastAsia" w:ascii="方正小标宋简体" w:hAnsi="宋体" w:eastAsia="方正小标宋简体"/>
          <w:bCs/>
          <w:sz w:val="32"/>
          <w:szCs w:val="32"/>
        </w:rPr>
        <w:t>化学化工学院第九届“平安化院”安全教育月</w:t>
      </w:r>
      <w:r>
        <w:rPr>
          <w:rStyle w:val="7"/>
          <w:rFonts w:hint="eastAsia" w:ascii="方正小标宋简体" w:hAnsi="宋体" w:eastAsia="方正小标宋简体"/>
          <w:bCs/>
          <w:sz w:val="32"/>
          <w:szCs w:val="32"/>
        </w:rPr>
        <w:t>“安全教育</w:t>
      </w:r>
      <w:r>
        <w:rPr>
          <w:rStyle w:val="7"/>
          <w:rFonts w:hint="eastAsia" w:ascii="宋体" w:hAnsi="宋体"/>
          <w:bCs/>
          <w:sz w:val="32"/>
          <w:szCs w:val="32"/>
        </w:rPr>
        <w:t>，</w:t>
      </w:r>
      <w:r>
        <w:rPr>
          <w:rStyle w:val="7"/>
          <w:rFonts w:hint="eastAsia" w:ascii="方正小标宋简体" w:hAnsi="宋体" w:eastAsia="方正小标宋简体"/>
          <w:bCs/>
          <w:sz w:val="32"/>
          <w:szCs w:val="32"/>
        </w:rPr>
        <w:t>你我同行”主题观影活动实施方案</w:t>
      </w:r>
    </w:p>
    <w:p w14:paraId="61C65002">
      <w:pPr>
        <w:spacing w:line="360" w:lineRule="auto"/>
        <w:ind w:firstLine="560" w:firstLineChars="200"/>
        <w:rPr>
          <w:rFonts w:hint="eastAsia" w:ascii="黑体" w:hAnsi="黑体" w:eastAsia="黑体" w:cs="黑体"/>
          <w:color w:val="FF0000"/>
          <w:sz w:val="28"/>
          <w:szCs w:val="28"/>
        </w:rPr>
      </w:pPr>
      <w:r>
        <w:rPr>
          <w:rFonts w:hint="eastAsia" w:ascii="黑体" w:hAnsi="黑体" w:eastAsia="黑体" w:cs="黑体"/>
          <w:sz w:val="28"/>
          <w:szCs w:val="28"/>
        </w:rPr>
        <w:t>一、活动背景</w:t>
      </w:r>
    </w:p>
    <w:p w14:paraId="6A00F46F">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lang w:val="en-US" w:eastAsia="zh-CN"/>
        </w:rPr>
        <w:t>为</w:t>
      </w:r>
      <w:r>
        <w:rPr>
          <w:rFonts w:hint="eastAsia" w:ascii="仿宋_GB2312" w:hAnsi="仿宋" w:eastAsia="仿宋_GB2312"/>
          <w:sz w:val="28"/>
          <w:szCs w:val="28"/>
        </w:rPr>
        <w:t>进一步增强学生的安全防护意识，更加有效地强化“安全第一”的观念，提高学生的自护自救能力，特举办“安全教育</w:t>
      </w:r>
      <w:r>
        <w:rPr>
          <w:rFonts w:hint="eastAsia" w:ascii="仿宋_GB2312" w:hAnsi="仿宋" w:eastAsia="仿宋_GB2312"/>
          <w:sz w:val="28"/>
          <w:szCs w:val="28"/>
          <w:lang w:val="en-US" w:eastAsia="zh-CN"/>
        </w:rPr>
        <w:t xml:space="preserve"> </w:t>
      </w:r>
      <w:r>
        <w:rPr>
          <w:rFonts w:hint="eastAsia" w:ascii="仿宋_GB2312" w:hAnsi="仿宋" w:eastAsia="仿宋_GB2312"/>
          <w:sz w:val="28"/>
          <w:szCs w:val="28"/>
        </w:rPr>
        <w:t>你我同行”主题观影活动。通过案例和有趣的电影传播安全知识，激发</w:t>
      </w:r>
      <w:r>
        <w:rPr>
          <w:rFonts w:hint="eastAsia" w:ascii="仿宋_GB2312" w:hAnsi="仿宋" w:eastAsia="仿宋_GB2312"/>
          <w:sz w:val="28"/>
          <w:szCs w:val="28"/>
          <w:lang w:val="en-US" w:eastAsia="zh-CN"/>
        </w:rPr>
        <w:t>广大学生</w:t>
      </w:r>
      <w:r>
        <w:rPr>
          <w:rFonts w:hint="eastAsia" w:ascii="仿宋_GB2312" w:hAnsi="仿宋" w:eastAsia="仿宋_GB2312"/>
          <w:sz w:val="28"/>
          <w:szCs w:val="28"/>
        </w:rPr>
        <w:t>对各类安全问题的思考和警觉，为其提供一个积极</w:t>
      </w:r>
      <w:r>
        <w:rPr>
          <w:rFonts w:hint="eastAsia" w:ascii="仿宋_GB2312" w:hAnsi="仿宋" w:eastAsia="仿宋_GB2312"/>
          <w:sz w:val="28"/>
          <w:szCs w:val="28"/>
          <w:lang w:eastAsia="zh-CN"/>
        </w:rPr>
        <w:t>、</w:t>
      </w:r>
      <w:r>
        <w:rPr>
          <w:rFonts w:hint="eastAsia" w:ascii="仿宋_GB2312" w:hAnsi="仿宋" w:eastAsia="仿宋_GB2312"/>
          <w:sz w:val="28"/>
          <w:szCs w:val="28"/>
        </w:rPr>
        <w:t>有益</w:t>
      </w:r>
      <w:r>
        <w:rPr>
          <w:rFonts w:hint="eastAsia" w:ascii="仿宋_GB2312" w:hAnsi="仿宋" w:eastAsia="仿宋_GB2312"/>
          <w:sz w:val="28"/>
          <w:szCs w:val="28"/>
          <w:lang w:eastAsia="zh-CN"/>
        </w:rPr>
        <w:t>、</w:t>
      </w:r>
      <w:r>
        <w:rPr>
          <w:rFonts w:hint="eastAsia" w:ascii="仿宋_GB2312" w:hAnsi="仿宋" w:eastAsia="仿宋_GB2312"/>
          <w:sz w:val="28"/>
          <w:szCs w:val="28"/>
        </w:rPr>
        <w:t>寓教于乐的安全教育体验，</w:t>
      </w:r>
      <w:r>
        <w:rPr>
          <w:rFonts w:hint="eastAsia" w:ascii="仿宋_GB2312" w:hAnsi="仿宋" w:eastAsia="仿宋_GB2312"/>
          <w:sz w:val="28"/>
          <w:szCs w:val="28"/>
          <w:lang w:val="en-US" w:eastAsia="zh-CN"/>
        </w:rPr>
        <w:t>普及</w:t>
      </w:r>
      <w:r>
        <w:rPr>
          <w:rFonts w:hint="eastAsia" w:ascii="仿宋_GB2312" w:hAnsi="仿宋" w:eastAsia="仿宋_GB2312"/>
          <w:sz w:val="28"/>
          <w:szCs w:val="28"/>
        </w:rPr>
        <w:t>相关安全知识，培养应对突发安全事故的能力，促进学生健康而全面的发展。</w:t>
      </w:r>
    </w:p>
    <w:p w14:paraId="43EFC0B4">
      <w:pPr>
        <w:spacing w:line="36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二、活动主题</w:t>
      </w:r>
    </w:p>
    <w:p w14:paraId="3B63C340">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安全教育，你我同行</w:t>
      </w:r>
    </w:p>
    <w:p w14:paraId="7C2775B8">
      <w:pPr>
        <w:spacing w:line="36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三、活动地点</w:t>
      </w:r>
    </w:p>
    <w:p w14:paraId="6D716EE6">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化学北楼五楼会议室</w:t>
      </w:r>
    </w:p>
    <w:p w14:paraId="66671D31">
      <w:pPr>
        <w:spacing w:line="36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四、活动时间</w:t>
      </w:r>
    </w:p>
    <w:p w14:paraId="1CD7BE04">
      <w:pPr>
        <w:pStyle w:val="8"/>
        <w:snapToGrid w:val="0"/>
        <w:spacing w:line="360" w:lineRule="auto"/>
        <w:ind w:firstLine="560"/>
        <w:textAlignment w:val="baseline"/>
        <w:rPr>
          <w:rFonts w:ascii="仿宋_GB2312" w:hAnsi="仿宋" w:eastAsia="仿宋_GB2312"/>
          <w:sz w:val="28"/>
          <w:szCs w:val="28"/>
        </w:rPr>
      </w:pPr>
      <w:r>
        <w:rPr>
          <w:rFonts w:hint="eastAsia" w:ascii="仿宋_GB2312" w:hAnsi="仿宋" w:eastAsia="仿宋_GB2312"/>
          <w:sz w:val="28"/>
          <w:szCs w:val="28"/>
        </w:rPr>
        <w:t>2024年1</w:t>
      </w:r>
      <w:r>
        <w:rPr>
          <w:rFonts w:hint="eastAsia" w:asciiTheme="minorEastAsia" w:hAnsiTheme="minorEastAsia" w:eastAsiaTheme="minorEastAsia"/>
          <w:sz w:val="28"/>
          <w:szCs w:val="28"/>
        </w:rPr>
        <w:t>0</w:t>
      </w:r>
      <w:r>
        <w:rPr>
          <w:rFonts w:hint="eastAsia" w:ascii="仿宋_GB2312" w:hAnsi="仿宋" w:eastAsia="仿宋_GB2312"/>
          <w:sz w:val="28"/>
          <w:szCs w:val="28"/>
        </w:rPr>
        <w:t>月1</w:t>
      </w:r>
      <w:r>
        <w:rPr>
          <w:rFonts w:hint="eastAsia" w:asciiTheme="minorEastAsia" w:hAnsiTheme="minorEastAsia" w:eastAsiaTheme="minorEastAsia"/>
          <w:sz w:val="28"/>
          <w:szCs w:val="28"/>
        </w:rPr>
        <w:t>4</w:t>
      </w:r>
      <w:r>
        <w:rPr>
          <w:rFonts w:hint="eastAsia" w:ascii="仿宋_GB2312" w:hAnsi="仿宋" w:eastAsia="仿宋_GB2312"/>
          <w:sz w:val="28"/>
          <w:szCs w:val="28"/>
        </w:rPr>
        <w:t>日-11月1</w:t>
      </w:r>
      <w:r>
        <w:rPr>
          <w:rFonts w:hint="eastAsia" w:asciiTheme="minorEastAsia" w:hAnsiTheme="minorEastAsia" w:eastAsiaTheme="minorEastAsia"/>
          <w:sz w:val="28"/>
          <w:szCs w:val="28"/>
        </w:rPr>
        <w:t>8</w:t>
      </w:r>
      <w:r>
        <w:rPr>
          <w:rFonts w:hint="eastAsia" w:ascii="仿宋_GB2312" w:hAnsi="仿宋" w:eastAsia="仿宋_GB2312"/>
          <w:sz w:val="28"/>
          <w:szCs w:val="28"/>
        </w:rPr>
        <w:t>日</w:t>
      </w:r>
    </w:p>
    <w:p w14:paraId="1BA1516F">
      <w:pPr>
        <w:spacing w:line="36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五、参与对象</w:t>
      </w:r>
    </w:p>
    <w:p w14:paraId="16BDC8B9">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化学化工学院全体在校生</w:t>
      </w:r>
    </w:p>
    <w:p w14:paraId="09CA19EE">
      <w:pPr>
        <w:spacing w:line="36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六、活动流程</w:t>
      </w:r>
    </w:p>
    <w:p w14:paraId="29518632">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1.线上填写报名表形式，有序组织相关人员进行观影；</w:t>
      </w:r>
    </w:p>
    <w:p w14:paraId="0E634937">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2.11月2日晚19:00播放电影《惊天救援》</w:t>
      </w:r>
    </w:p>
    <w:p w14:paraId="2BCDBF00">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电影简介：影片讲述了一场地震引发的化工园区爆炸威胁全城，消防救援站的队员们不顾生命危险，奋力救火救人的故事。影片展现了改革转型后新一代消防救援人员的真实面貌。</w:t>
      </w:r>
    </w:p>
    <w:p w14:paraId="1E89EA78">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3.11月3日晚19:00播放微电影《如果》《我选择了视而不见》《寝室风云之逃生》，观影后组织同学反思发言。</w:t>
      </w:r>
    </w:p>
    <w:p w14:paraId="68AF2960">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4.11月9日晚19:00播放电影《金牌班长》</w:t>
      </w:r>
    </w:p>
    <w:p w14:paraId="2F4C36A6">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电影简介：该片根据全国煤炭系统先进典型白国周及其班组管理法的事迹创作改编，影片力图艺术地表现白国周“班组管理法”的精华部分与白国周秉承安全第一理念，用心做事、恒心坚持和爱心待人的高尚品格和工作作风。</w:t>
      </w:r>
    </w:p>
    <w:p w14:paraId="1DF13F68">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5.微电影《责任》《我选择了视而不见》《生命只有一次 失去无法重来》由各班级自行观看。</w:t>
      </w:r>
    </w:p>
    <w:p w14:paraId="4B1A3A0B">
      <w:pPr>
        <w:spacing w:line="36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七、活动要求</w:t>
      </w:r>
    </w:p>
    <w:p w14:paraId="483199DA">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1.报名观影的同学不得无故缺席；</w:t>
      </w:r>
    </w:p>
    <w:p w14:paraId="31E82294">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2.观影结束后保证好座位的卫生；</w:t>
      </w:r>
    </w:p>
    <w:p w14:paraId="43BC2A08">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3.观影期间不得发出噪音，影响其他同学观影；</w:t>
      </w:r>
    </w:p>
    <w:p w14:paraId="12917419">
      <w:pPr>
        <w:snapToGrid w:val="0"/>
        <w:spacing w:line="360" w:lineRule="auto"/>
        <w:ind w:firstLine="560" w:firstLineChars="200"/>
        <w:textAlignment w:val="baseline"/>
        <w:rPr>
          <w:rFonts w:ascii="仿宋_GB2312" w:hAnsi="仿宋" w:eastAsia="仿宋_GB2312"/>
          <w:sz w:val="28"/>
          <w:szCs w:val="28"/>
        </w:rPr>
      </w:pPr>
      <w:r>
        <w:rPr>
          <w:rFonts w:hint="eastAsia" w:ascii="仿宋_GB2312" w:hAnsi="仿宋" w:eastAsia="仿宋_GB2312"/>
          <w:sz w:val="28"/>
          <w:szCs w:val="28"/>
        </w:rPr>
        <w:t>4.3次观影分别邀请不同的同学观影，确保最大程度的覆盖范围。</w:t>
      </w:r>
    </w:p>
    <w:p w14:paraId="7626BBB1">
      <w:pPr>
        <w:snapToGrid w:val="0"/>
        <w:spacing w:line="360" w:lineRule="auto"/>
        <w:ind w:firstLine="560" w:firstLineChars="200"/>
        <w:jc w:val="right"/>
        <w:textAlignment w:val="baseline"/>
        <w:rPr>
          <w:rStyle w:val="7"/>
          <w:rFonts w:hint="eastAsia" w:ascii="仿宋_GB2312" w:hAnsi="仿宋" w:eastAsia="仿宋_GB2312"/>
          <w:sz w:val="28"/>
          <w:szCs w:val="28"/>
        </w:rPr>
      </w:pPr>
    </w:p>
    <w:p w14:paraId="7D737CE3">
      <w:pPr>
        <w:snapToGrid w:val="0"/>
        <w:spacing w:line="360" w:lineRule="auto"/>
        <w:ind w:firstLine="560" w:firstLineChars="200"/>
        <w:jc w:val="right"/>
        <w:textAlignment w:val="baseline"/>
        <w:rPr>
          <w:rStyle w:val="7"/>
          <w:rFonts w:hint="eastAsia" w:ascii="仿宋_GB2312" w:hAnsi="仿宋" w:eastAsia="仿宋_GB2312"/>
          <w:sz w:val="28"/>
          <w:szCs w:val="28"/>
        </w:rPr>
      </w:pPr>
      <w:r>
        <w:rPr>
          <w:rStyle w:val="7"/>
          <w:rFonts w:hint="eastAsia" w:ascii="仿宋_GB2312" w:hAnsi="仿宋" w:eastAsia="仿宋_GB2312"/>
          <w:sz w:val="28"/>
          <w:szCs w:val="28"/>
        </w:rPr>
        <w:t>化学化工学院学生会学生会办公室</w:t>
      </w:r>
    </w:p>
    <w:p w14:paraId="10A16B97">
      <w:pPr>
        <w:snapToGrid w:val="0"/>
        <w:spacing w:line="360" w:lineRule="auto"/>
        <w:ind w:firstLine="560" w:firstLineChars="200"/>
        <w:jc w:val="center"/>
        <w:textAlignment w:val="baseline"/>
        <w:rPr>
          <w:rStyle w:val="7"/>
          <w:rFonts w:hint="default" w:ascii="仿宋_GB2312" w:hAnsi="仿宋" w:eastAsia="仿宋_GB2312"/>
          <w:sz w:val="28"/>
          <w:szCs w:val="28"/>
          <w:lang w:val="en-US" w:eastAsia="zh-CN"/>
        </w:rPr>
      </w:pPr>
      <w:r>
        <w:rPr>
          <w:rStyle w:val="7"/>
          <w:rFonts w:hint="eastAsia" w:ascii="仿宋_GB2312" w:hAnsi="仿宋" w:eastAsia="仿宋_GB2312"/>
          <w:sz w:val="28"/>
          <w:szCs w:val="28"/>
          <w:lang w:val="en-US" w:eastAsia="zh-CN"/>
        </w:rPr>
        <w:t xml:space="preserve">                           化学化工学院研分会安全部</w:t>
      </w:r>
    </w:p>
    <w:p w14:paraId="1112A03B">
      <w:pPr>
        <w:wordWrap w:val="0"/>
        <w:spacing w:line="360" w:lineRule="auto"/>
        <w:jc w:val="center"/>
        <w:textAlignment w:val="baseline"/>
        <w:rPr>
          <w:lang w:val="en-US" w:eastAsia="zh-CN"/>
        </w:rPr>
      </w:pPr>
      <w:r>
        <w:rPr>
          <w:rStyle w:val="7"/>
          <w:rFonts w:hint="eastAsia" w:ascii="仿宋_GB2312" w:hAnsi="仿宋" w:eastAsia="仿宋_GB2312"/>
          <w:sz w:val="28"/>
          <w:szCs w:val="28"/>
          <w:lang w:val="en-US" w:eastAsia="zh-CN"/>
        </w:rPr>
        <w:t xml:space="preserve">                               </w:t>
      </w:r>
      <w:r>
        <w:rPr>
          <w:rStyle w:val="7"/>
          <w:rFonts w:hint="eastAsia" w:ascii="仿宋_GB2312" w:hAnsi="仿宋" w:eastAsia="仿宋_GB2312"/>
          <w:sz w:val="28"/>
          <w:szCs w:val="28"/>
        </w:rPr>
        <w:t>2024年10月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4B745F-EBD5-403A-907A-9228BCCD18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DBBE764-061D-4A47-8517-DB584DA5AF26}"/>
  </w:font>
  <w:font w:name="方正小标宋简体">
    <w:panose1 w:val="03000509000000000000"/>
    <w:charset w:val="86"/>
    <w:family w:val="script"/>
    <w:pitch w:val="default"/>
    <w:sig w:usb0="00000001" w:usb1="080E0000" w:usb2="00000000" w:usb3="00000000" w:csb0="00040000" w:csb1="00000000"/>
    <w:embedRegular r:id="rId3" w:fontKey="{E319E835-3096-463E-A71D-EA354C3F8205}"/>
  </w:font>
  <w:font w:name="仿宋_GB2312">
    <w:panose1 w:val="02010609030101010101"/>
    <w:charset w:val="86"/>
    <w:family w:val="auto"/>
    <w:pitch w:val="default"/>
    <w:sig w:usb0="00000001" w:usb1="080E0000" w:usb2="00000000" w:usb3="00000000" w:csb0="00040000" w:csb1="00000000"/>
    <w:embedRegular r:id="rId4" w:fontKey="{6EFE58C1-E9C7-45ED-95C8-5F549CA6633C}"/>
  </w:font>
  <w:font w:name="仿宋">
    <w:panose1 w:val="02010609060101010101"/>
    <w:charset w:val="86"/>
    <w:family w:val="auto"/>
    <w:pitch w:val="default"/>
    <w:sig w:usb0="800002BF" w:usb1="38CF7CFA" w:usb2="00000016" w:usb3="00000000" w:csb0="00040001" w:csb1="00000000"/>
    <w:embedRegular r:id="rId5" w:fontKey="{0CFBD8A2-4D15-4C46-8726-1C895D90AFD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DAzZWFmOTc1ZGMzZDViZTQ0ODE5NTYwYTA1MTQifQ=="/>
  </w:docVars>
  <w:rsids>
    <w:rsidRoot w:val="034C13B9"/>
    <w:rsid w:val="001468B8"/>
    <w:rsid w:val="002536BF"/>
    <w:rsid w:val="002653B3"/>
    <w:rsid w:val="002A17BA"/>
    <w:rsid w:val="002D71F2"/>
    <w:rsid w:val="00384B9C"/>
    <w:rsid w:val="003947A2"/>
    <w:rsid w:val="0044728C"/>
    <w:rsid w:val="0059397D"/>
    <w:rsid w:val="005C5D9C"/>
    <w:rsid w:val="00605BAC"/>
    <w:rsid w:val="00620E01"/>
    <w:rsid w:val="006A09DF"/>
    <w:rsid w:val="00757B5F"/>
    <w:rsid w:val="007A0A99"/>
    <w:rsid w:val="007A1F88"/>
    <w:rsid w:val="0090202D"/>
    <w:rsid w:val="0090736E"/>
    <w:rsid w:val="00BB0C9D"/>
    <w:rsid w:val="00C423E1"/>
    <w:rsid w:val="00CE794C"/>
    <w:rsid w:val="00D13443"/>
    <w:rsid w:val="00EB4016"/>
    <w:rsid w:val="00F46AA4"/>
    <w:rsid w:val="00F96F65"/>
    <w:rsid w:val="00FA412D"/>
    <w:rsid w:val="00FC5EC4"/>
    <w:rsid w:val="01583748"/>
    <w:rsid w:val="034C13B9"/>
    <w:rsid w:val="053C337B"/>
    <w:rsid w:val="05F31C91"/>
    <w:rsid w:val="08BF5E5A"/>
    <w:rsid w:val="122B630F"/>
    <w:rsid w:val="132E2DF9"/>
    <w:rsid w:val="17AA5F28"/>
    <w:rsid w:val="1F0B0AA4"/>
    <w:rsid w:val="1F413615"/>
    <w:rsid w:val="24727DCD"/>
    <w:rsid w:val="296543A4"/>
    <w:rsid w:val="29E654E5"/>
    <w:rsid w:val="2CD04C82"/>
    <w:rsid w:val="2E3B6A74"/>
    <w:rsid w:val="2E67296D"/>
    <w:rsid w:val="306B4929"/>
    <w:rsid w:val="34AF4725"/>
    <w:rsid w:val="34E15227"/>
    <w:rsid w:val="36D81214"/>
    <w:rsid w:val="371A4A20"/>
    <w:rsid w:val="3740517A"/>
    <w:rsid w:val="3A972F8C"/>
    <w:rsid w:val="3CA803D8"/>
    <w:rsid w:val="3D0F48FB"/>
    <w:rsid w:val="43093006"/>
    <w:rsid w:val="4F2F6737"/>
    <w:rsid w:val="4F363F69"/>
    <w:rsid w:val="4F5817E7"/>
    <w:rsid w:val="53BB67EB"/>
    <w:rsid w:val="542B571F"/>
    <w:rsid w:val="556B4244"/>
    <w:rsid w:val="56794687"/>
    <w:rsid w:val="593212FE"/>
    <w:rsid w:val="6221607D"/>
    <w:rsid w:val="65B70DC4"/>
    <w:rsid w:val="678418BE"/>
    <w:rsid w:val="681D13CB"/>
    <w:rsid w:val="69B95123"/>
    <w:rsid w:val="6B9A16B0"/>
    <w:rsid w:val="6C692E30"/>
    <w:rsid w:val="6FD20CED"/>
    <w:rsid w:val="7047792D"/>
    <w:rsid w:val="71B56784"/>
    <w:rsid w:val="732F335A"/>
    <w:rsid w:val="733E379D"/>
    <w:rsid w:val="745F3497"/>
    <w:rsid w:val="75DE03EB"/>
    <w:rsid w:val="76164029"/>
    <w:rsid w:val="76E557A9"/>
    <w:rsid w:val="78AC2F39"/>
    <w:rsid w:val="7AB73A05"/>
    <w:rsid w:val="7B5B0730"/>
    <w:rsid w:val="7CBC5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character" w:styleId="6">
    <w:name w:val="Hyperlink"/>
    <w:basedOn w:val="5"/>
    <w:qFormat/>
    <w:uiPriority w:val="0"/>
    <w:rPr>
      <w:color w:val="0026E5" w:themeColor="hyperlink"/>
      <w:u w:val="single"/>
      <w14:textFill>
        <w14:solidFill>
          <w14:schemeClr w14:val="hlink"/>
        </w14:solidFill>
      </w14:textFill>
    </w:rPr>
  </w:style>
  <w:style w:type="character" w:customStyle="1" w:styleId="7">
    <w:name w:val="NormalCharacter"/>
    <w:qFormat/>
    <w:uiPriority w:val="0"/>
    <w:rPr>
      <w:rFonts w:ascii="Calibri" w:hAnsi="Calibri" w:eastAsia="宋体"/>
    </w:rPr>
  </w:style>
  <w:style w:type="paragraph" w:styleId="8">
    <w:name w:val="List Paragraph"/>
    <w:basedOn w:val="1"/>
    <w:unhideWhenUsed/>
    <w:qFormat/>
    <w:uiPriority w:val="99"/>
    <w:pPr>
      <w:ind w:firstLine="420" w:firstLineChars="200"/>
    </w:pPr>
  </w:style>
  <w:style w:type="character" w:customStyle="1" w:styleId="9">
    <w:name w:val="页眉 字符"/>
    <w:basedOn w:val="5"/>
    <w:link w:val="3"/>
    <w:qFormat/>
    <w:uiPriority w:val="0"/>
    <w:rPr>
      <w:rFonts w:ascii="Calibri" w:hAnsi="Calibri" w:eastAsia="宋体" w:cs="宋体"/>
      <w:kern w:val="2"/>
      <w:sz w:val="18"/>
      <w:szCs w:val="18"/>
    </w:rPr>
  </w:style>
  <w:style w:type="character" w:customStyle="1" w:styleId="10">
    <w:name w:val="页脚 字符"/>
    <w:basedOn w:val="5"/>
    <w:link w:val="2"/>
    <w:qFormat/>
    <w:uiPriority w:val="0"/>
    <w:rPr>
      <w:rFonts w:ascii="Calibri" w:hAnsi="Calibri" w:eastAsia="宋体" w:cs="宋体"/>
      <w:kern w:val="2"/>
      <w:sz w:val="18"/>
      <w:szCs w:val="18"/>
    </w:rPr>
  </w:style>
  <w:style w:type="character" w:customStyle="1" w:styleId="11">
    <w:name w:val="未处理的提及1"/>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716</Words>
  <Characters>756</Characters>
  <Lines>5</Lines>
  <Paragraphs>1</Paragraphs>
  <TotalTime>3</TotalTime>
  <ScaleCrop>false</ScaleCrop>
  <LinksUpToDate>false</LinksUpToDate>
  <CharactersWithSpaces>842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2023-10-07T03:05:00Z</dcterms:created>
  <dc:creator>a</dc:creator>
  <cp:lastModifiedBy>享、自由</cp:lastModifiedBy>
  <dcterms:modified xsi:type="dcterms:W3CDTF">2024-10-17T04:29:36Z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DCD6314FBC274E2BA97D3896A26C3B46_11</vt:lpwstr>
  </property>
</Properties>
</file>