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83D3D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化学化工学院第九届“平安化院”安全教育月“声入人心，安全同行”声临其境比赛实施方案</w:t>
      </w:r>
      <w:bookmarkEnd w:id="0"/>
    </w:p>
    <w:p w14:paraId="6C761E74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一、活动背景</w:t>
      </w:r>
    </w:p>
    <w:p w14:paraId="17A2DDBD">
      <w:pPr>
        <w:pStyle w:val="12"/>
        <w:spacing w:after="0"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在当今社会，安全问题日益凸显，无论是个人的生命财产安全，还是社会的稳定与发展，都离不开有效的安全教育。学校作为培养人才的重要场所，更是肩负着保障师生安全、营造安全校园环境的重任。为进一步强化师生的安全意识，提高应对各类安全风险的能力，特举办</w:t>
      </w:r>
      <w:bookmarkStart w:id="1" w:name="_GoBack"/>
      <w:bookmarkEnd w:id="1"/>
      <w:r>
        <w:rPr>
          <w:rFonts w:hint="eastAsia" w:ascii="仿宋_GB2312" w:hAnsi="方正仿宋_GB2312" w:eastAsia="仿宋_GB2312" w:cs="方正仿宋_GB2312"/>
          <w:sz w:val="28"/>
          <w:szCs w:val="28"/>
        </w:rPr>
        <w:t>“声入人心，安全同行”配音比赛。</w:t>
      </w:r>
    </w:p>
    <w:p w14:paraId="00535C20">
      <w:pPr>
        <w:pStyle w:val="12"/>
        <w:spacing w:after="0"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二、活动目的</w:t>
      </w:r>
    </w:p>
    <w:p w14:paraId="1C41E652">
      <w:pPr>
        <w:pStyle w:val="12"/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通过本次配音活动，来提升大学生的安全意识和自我保护能力，让同学们能够了解校园安全.交通安全.食品安全.意外事件及心理健康中必备的安全知识，能够预防和减少各类安全事故的发生，引起广大学生对安全问题的重视。通过配音这种生动有趣的形式，让师生们更加深入地理解安全知识，将抽象的安全理念转化为具体的声音表达，从而在潜移默化中增强安全防范意识，提升自我保护能力。同时，这也为广大师生提供了一个展示才华和创意的平台，促进校园文化的多元发展。</w:t>
      </w:r>
    </w:p>
    <w:p w14:paraId="2E3D10B4">
      <w:pPr>
        <w:pStyle w:val="12"/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三、活动主题</w:t>
      </w:r>
    </w:p>
    <w:p w14:paraId="64201592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color w:val="333333"/>
          <w:kern w:val="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color w:val="333333"/>
          <w:kern w:val="0"/>
          <w:sz w:val="28"/>
          <w:szCs w:val="28"/>
        </w:rPr>
        <w:t>声入人心，安全同行</w:t>
      </w:r>
    </w:p>
    <w:p w14:paraId="01C18BA1">
      <w:pPr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四、参与人员</w:t>
      </w:r>
    </w:p>
    <w:p w14:paraId="42BBB425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化学化工学院全体在校生</w:t>
      </w:r>
    </w:p>
    <w:p w14:paraId="645A704B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五、活动时间</w:t>
      </w:r>
    </w:p>
    <w:p w14:paraId="2FC581E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2024年10月</w:t>
      </w:r>
      <w:r>
        <w:rPr>
          <w:rFonts w:hint="eastAsia" w:cs="方正仿宋_GB2312" w:asciiTheme="minorEastAsia" w:hAnsiTheme="minorEastAsia" w:eastAsiaTheme="minorEastAsia"/>
          <w:sz w:val="28"/>
          <w:szCs w:val="28"/>
        </w:rPr>
        <w:t>8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日-10月28日</w:t>
      </w:r>
    </w:p>
    <w:p w14:paraId="7F326469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六、活动地点</w:t>
      </w:r>
    </w:p>
    <w:p w14:paraId="51AFBF6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初赛：线上</w:t>
      </w:r>
    </w:p>
    <w:p w14:paraId="7E0FCDC7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决赛：化学北楼五楼会议室</w:t>
      </w:r>
    </w:p>
    <w:p w14:paraId="5151322E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七、活动内容</w:t>
      </w:r>
    </w:p>
    <w:p w14:paraId="79426D7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（一）准备阶段</w:t>
      </w:r>
    </w:p>
    <w:p w14:paraId="6EA1F8A0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1.参赛选手填写收集表进行报名。</w:t>
      </w:r>
    </w:p>
    <w:p w14:paraId="2167B70D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</w:t>
      </w:r>
      <w:r>
        <w:rPr>
          <w:rFonts w:hint="eastAsia" w:ascii="仿宋_GB2312" w:hAnsi="方正仿宋_GB2312" w:eastAsia="仿宋_GB2312" w:cs="方正仿宋_GB2312"/>
          <w:color w:val="0000FF"/>
          <w:sz w:val="28"/>
          <w:szCs w:val="28"/>
        </w:rPr>
        <w:t>.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报名时间10月</w:t>
      </w:r>
      <w:r>
        <w:rPr>
          <w:rFonts w:hint="eastAsia" w:cs="方正仿宋_GB2312" w:asciiTheme="minorEastAsia" w:hAnsiTheme="minorEastAsia" w:eastAsiaTheme="minorEastAsia"/>
          <w:sz w:val="28"/>
          <w:szCs w:val="28"/>
        </w:rPr>
        <w:t>8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日—10月13日晚上12：00。</w:t>
      </w:r>
    </w:p>
    <w:p w14:paraId="6F447FF2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3.参赛选手报名后即可开始准备参赛作品，可个人参赛，也可以团队参赛。作品主题须围绕“声入人心，安全同行”。</w:t>
      </w:r>
    </w:p>
    <w:p w14:paraId="3D73847D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（二）初赛阶段</w:t>
      </w:r>
    </w:p>
    <w:p w14:paraId="15451CEF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初赛采用线上提交配音视频的方式，最终推选参赛作品总数的50%进入决赛，并于10月20日公布进入决赛人员名单。</w:t>
      </w:r>
    </w:p>
    <w:p w14:paraId="65D153F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（三）决赛阶段</w:t>
      </w:r>
    </w:p>
    <w:p w14:paraId="71B5DE2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1.选手在决赛前一天通过抽签的方式决定出场顺序。</w:t>
      </w:r>
    </w:p>
    <w:p w14:paraId="4428FB0F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2.决赛预计在10月25日举办，参赛选手和观众在决赛开始前十分钟到达活动现场，签到完成后，比赛正式开始。</w:t>
      </w:r>
    </w:p>
    <w:p w14:paraId="2C69381D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3.参赛选手依次上台进行配音表演，评委根据打分表（附件2）打分，最终评选出一、二、三等奖。</w:t>
      </w:r>
    </w:p>
    <w:p w14:paraId="419F82B2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八、作品提交</w:t>
      </w:r>
    </w:p>
    <w:p w14:paraId="574F9D99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1.初赛作品提交：参赛选手将配音视频、成员信息表（附件1）、配音文本（标明台词分配）以压缩包的形式提交。若为个人参赛，压缩包命名为“姓名+作品名称”；若为团队参赛，压缩包以 “姓名（队长姓名）+作品名称”命名。相关年级委汇总后，命名为“年级+配音比赛初赛作品”，在10月18日22:00之前发送到邮箱435875713@qq.com。</w:t>
      </w:r>
    </w:p>
    <w:p w14:paraId="5B73CD60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决赛作品提交：参赛选手将配音片段（消声版）、成员信息表（附件1）、配音文本（标明台词分配）以压缩包的形式提交。若为个人参赛，压缩包命名为“姓名+作品名称”；若为团队参赛，压缩包以队长的“姓名（队长姓名）+作品名称”命名。相关年级委汇总之后，命名为“年级+配音比赛决赛作品”，在10月23日22:00之前</w:t>
      </w:r>
      <w:r>
        <w:rPr>
          <w:rFonts w:hint="eastAsia" w:ascii="仿宋_GB2312" w:hAnsi="方正仿宋_GB2312" w:eastAsia="仿宋_GB2312" w:cs="方正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以压缩包的形式发送到邮箱</w:t>
      </w:r>
      <w:r>
        <w:fldChar w:fldCharType="begin"/>
      </w:r>
      <w:r>
        <w:instrText xml:space="preserve"> HYPERLINK "mailto:435875713@qq.com。" </w:instrText>
      </w:r>
      <w:r>
        <w:fldChar w:fldCharType="separate"/>
      </w:r>
      <w:r>
        <w:rPr>
          <w:rStyle w:val="9"/>
          <w:rFonts w:hint="eastAsia" w:ascii="仿宋_GB2312" w:hAnsi="方正仿宋_GB2312" w:eastAsia="仿宋_GB2312" w:cs="方正仿宋_GB2312"/>
          <w:color w:val="auto"/>
          <w:sz w:val="28"/>
        </w:rPr>
        <w:t>435875713@qq.com</w:t>
      </w:r>
      <w:r>
        <w:rPr>
          <w:rStyle w:val="9"/>
          <w:rFonts w:hint="eastAsia" w:ascii="仿宋_GB2312" w:hAnsi="方正仿宋_GB2312" w:eastAsia="仿宋_GB2312" w:cs="方正仿宋_GB2312"/>
          <w:color w:val="auto"/>
          <w:sz w:val="28"/>
          <w:szCs w:val="28"/>
        </w:rPr>
        <w:t>。</w:t>
      </w:r>
      <w:r>
        <w:rPr>
          <w:rStyle w:val="9"/>
          <w:rFonts w:hint="eastAsia" w:ascii="仿宋_GB2312" w:hAnsi="方正仿宋_GB2312" w:eastAsia="仿宋_GB2312" w:cs="方正仿宋_GB2312"/>
          <w:color w:val="auto"/>
          <w:sz w:val="28"/>
          <w:szCs w:val="28"/>
        </w:rPr>
        <w:fldChar w:fldCharType="end"/>
      </w:r>
    </w:p>
    <w:p w14:paraId="49D9ACF5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九、活动要求</w:t>
      </w:r>
    </w:p>
    <w:p w14:paraId="6F63771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1.参赛成员若自行组队，团队成员不得多于六人，每位参赛选手都需要参与到作品配音中。</w:t>
      </w:r>
    </w:p>
    <w:p w14:paraId="1EDEB45E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2.参赛视频可以是影视片段、拼接视频或可自行拍摄，片长为4～5分钟。配音内容须紧扣活动主题“声入人心，安全同行”，可以是网络安全、食品安全、校园安全、出行安全、消防安全、心理安全等方面。</w:t>
      </w:r>
    </w:p>
    <w:p w14:paraId="065A3C10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3.初赛作品以</w:t>
      </w:r>
      <w:r>
        <w:rPr>
          <w:rFonts w:hint="eastAsia" w:ascii="仿宋_GB2312" w:hAnsi="方正仿宋_GB2312" w:eastAsia="仿宋_GB2312" w:cs="方正仿宋_GB2312"/>
          <w:sz w:val="28"/>
        </w:rPr>
        <w:t>腾讯会议录屏的形式进行提交，会议过程采用腾讯会议共享屏幕，参赛人员需全部打开摄像头。录制作品既有所配视频片段又有配音者的现场表现情况。</w:t>
      </w:r>
    </w:p>
    <w:p w14:paraId="0D71D8E5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</w:rPr>
      </w:pPr>
      <w:r>
        <w:rPr>
          <w:rFonts w:hint="eastAsia" w:ascii="仿宋_GB2312" w:hAnsi="方正仿宋_GB2312" w:eastAsia="仿宋_GB2312" w:cs="方正仿宋_GB2312"/>
          <w:sz w:val="28"/>
        </w:rPr>
        <w:t>4.无特殊原因，不得中途放弃参加比赛。</w:t>
      </w:r>
    </w:p>
    <w:p w14:paraId="65A8D8CE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十、奖项设置</w:t>
      </w:r>
    </w:p>
    <w:p w14:paraId="65A312C4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一、二、三等奖的数量分别为初赛参赛作品总数的10%、15%、25%，参与奖占50%。</w:t>
      </w:r>
    </w:p>
    <w:p w14:paraId="6BB1A5EF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一等奖：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体美技能竞赛类综测3分、</w:t>
      </w:r>
      <w:r>
        <w:rPr>
          <w:rFonts w:hint="eastAsia" w:ascii="宋体" w:hAnsi="宋体"/>
          <w:sz w:val="28"/>
          <w:szCs w:val="28"/>
        </w:rPr>
        <w:t>精美礼品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、5学时（21级)/15学时（22、23、24级）</w:t>
      </w:r>
    </w:p>
    <w:p w14:paraId="1723C06A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二等奖：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体美技能竞赛类综测2分、</w:t>
      </w:r>
      <w:r>
        <w:rPr>
          <w:rFonts w:hint="eastAsia" w:ascii="宋体" w:hAnsi="宋体"/>
          <w:sz w:val="28"/>
          <w:szCs w:val="28"/>
        </w:rPr>
        <w:t>精美礼品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、4学时（21级)/10学时（22、23、24级）</w:t>
      </w:r>
    </w:p>
    <w:p w14:paraId="22EB7C4B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三等奖：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体美技能竞赛类综测1分、3学时（21级)/5学时（22、23、24级）</w:t>
      </w:r>
    </w:p>
    <w:p w14:paraId="4857D667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参与奖：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5学时（21级为2学时）</w:t>
      </w:r>
    </w:p>
    <w:p w14:paraId="38D42702">
      <w:pPr>
        <w:tabs>
          <w:tab w:val="left" w:pos="521"/>
        </w:tabs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注：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研究生获奖加分参照《化学化工学院研究生素质发展综合测评实施细则（试行）－最新》执行。</w:t>
      </w:r>
    </w:p>
    <w:p w14:paraId="6AFCB97D">
      <w:pPr>
        <w:tabs>
          <w:tab w:val="left" w:pos="521"/>
        </w:tabs>
        <w:spacing w:line="360" w:lineRule="auto"/>
        <w:ind w:firstLine="560" w:firstLineChars="200"/>
        <w:jc w:val="right"/>
        <w:rPr>
          <w:rFonts w:hint="eastAsia" w:ascii="仿宋_GB2312" w:hAnsi="方正仿宋_GB2312" w:eastAsia="仿宋_GB2312" w:cs="方正仿宋_GB2312"/>
          <w:sz w:val="28"/>
          <w:szCs w:val="28"/>
        </w:rPr>
      </w:pPr>
    </w:p>
    <w:p w14:paraId="7619598B">
      <w:pPr>
        <w:tabs>
          <w:tab w:val="left" w:pos="521"/>
        </w:tabs>
        <w:spacing w:line="360" w:lineRule="auto"/>
        <w:ind w:firstLine="560" w:firstLineChars="200"/>
        <w:jc w:val="right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化学化工学院学生会文化艺术部</w:t>
      </w:r>
    </w:p>
    <w:p w14:paraId="37D04137">
      <w:pPr>
        <w:wordWrap w:val="0"/>
        <w:spacing w:line="360" w:lineRule="auto"/>
        <w:ind w:firstLine="560" w:firstLineChars="200"/>
        <w:jc w:val="right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2024年10月         </w:t>
      </w:r>
    </w:p>
    <w:p w14:paraId="766FF0BF">
      <w:pPr>
        <w:widowControl/>
        <w:jc w:val="left"/>
        <w:rPr>
          <w:rFonts w:ascii="仿宋_GB2312" w:hAnsi="方正仿宋_GB2312" w:eastAsia="仿宋_GB2312" w:cs="方正仿宋_GB2312"/>
          <w:sz w:val="28"/>
          <w:szCs w:val="28"/>
        </w:rPr>
      </w:pPr>
    </w:p>
    <w:p w14:paraId="4941125A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6BB56355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3577A9A8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6F255908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3E4D2FA7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1EDC2184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44526C52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42A78C08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339B8217">
      <w:pPr>
        <w:widowControl/>
        <w:jc w:val="left"/>
        <w:rPr>
          <w:rFonts w:hint="eastAsia" w:ascii="仿宋" w:hAnsi="仿宋" w:eastAsia="仿宋"/>
          <w:sz w:val="28"/>
          <w:szCs w:val="28"/>
        </w:rPr>
        <w:sectPr>
          <w:pgSz w:w="11906" w:h="16838"/>
          <w:pgMar w:top="1361" w:right="1077" w:bottom="1361" w:left="1077" w:header="851" w:footer="992" w:gutter="0"/>
          <w:cols w:space="425" w:num="1"/>
          <w:docGrid w:type="lines" w:linePitch="312" w:charSpace="0"/>
        </w:sectPr>
      </w:pPr>
    </w:p>
    <w:p w14:paraId="35719F32">
      <w:pPr>
        <w:widowControl/>
        <w:jc w:val="lef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附件1：</w:t>
      </w:r>
    </w:p>
    <w:p w14:paraId="473FF679">
      <w:pPr>
        <w:widowControl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“声入人心，安全同行”声临其境比赛成员信息表</w:t>
      </w:r>
    </w:p>
    <w:p w14:paraId="49BBF29D">
      <w:pPr>
        <w:widowControl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29775980">
      <w:pPr>
        <w:widowControl/>
        <w:ind w:firstLine="1120" w:firstLineChars="4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作品名称：</w:t>
      </w:r>
      <w:r>
        <w:rPr>
          <w:rFonts w:ascii="仿宋" w:hAnsi="仿宋" w:eastAsia="仿宋"/>
          <w:sz w:val="28"/>
          <w:szCs w:val="28"/>
        </w:rPr>
        <w:t>_________________</w:t>
      </w:r>
    </w:p>
    <w:tbl>
      <w:tblPr>
        <w:tblStyle w:val="7"/>
        <w:tblW w:w="0" w:type="auto"/>
        <w:tblInd w:w="1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297"/>
        <w:gridCol w:w="3969"/>
        <w:gridCol w:w="2835"/>
      </w:tblGrid>
      <w:tr w14:paraId="37B47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0671D09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2297" w:type="dxa"/>
          </w:tcPr>
          <w:p w14:paraId="0FA28244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年级</w:t>
            </w:r>
          </w:p>
        </w:tc>
        <w:tc>
          <w:tcPr>
            <w:tcW w:w="3969" w:type="dxa"/>
          </w:tcPr>
          <w:p w14:paraId="39E17C4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学号</w:t>
            </w:r>
          </w:p>
        </w:tc>
        <w:tc>
          <w:tcPr>
            <w:tcW w:w="2835" w:type="dxa"/>
          </w:tcPr>
          <w:p w14:paraId="4F56C34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姓名</w:t>
            </w:r>
          </w:p>
        </w:tc>
      </w:tr>
      <w:tr w14:paraId="62FD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4CB84BB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2297" w:type="dxa"/>
          </w:tcPr>
          <w:p w14:paraId="1E18297B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6CB38A5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ED8AA86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03EF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4A97776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14:paraId="4BF0B1B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A278BD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4B5FFA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D84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835D12E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14:paraId="2EC3FC1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D25D74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C8F02C5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CB49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F9A1A2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14:paraId="4FF307B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5D2875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6DFFC1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0B46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AA3DC0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2297" w:type="dxa"/>
          </w:tcPr>
          <w:p w14:paraId="5E8F440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1DB18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1FED38A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E7B4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2A8725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2297" w:type="dxa"/>
          </w:tcPr>
          <w:p w14:paraId="6901EC3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1D58475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90517F6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</w:tbl>
    <w:p w14:paraId="039B30EC">
      <w:pPr>
        <w:widowControl/>
        <w:ind w:firstLine="1120" w:firstLineChars="4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注：表格行数可根据团队人员数自行删减，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号为队长。若为个人参赛，只填写第一行即可。</w:t>
      </w:r>
    </w:p>
    <w:p w14:paraId="337AC1C7">
      <w:pPr>
        <w:jc w:val="left"/>
        <w:rPr>
          <w:rFonts w:hint="eastAsia" w:ascii="仿宋" w:hAnsi="仿宋" w:eastAsia="仿宋"/>
          <w:sz w:val="28"/>
          <w:szCs w:val="28"/>
        </w:rPr>
      </w:pPr>
    </w:p>
    <w:p w14:paraId="7009D097">
      <w:pPr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附件2：</w:t>
      </w:r>
    </w:p>
    <w:p w14:paraId="0DE2639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“声入人心，安全同行”声临其境比赛打分表</w:t>
      </w:r>
    </w:p>
    <w:p w14:paraId="08F55B04">
      <w:pPr>
        <w:spacing w:line="360" w:lineRule="auto"/>
        <w:rPr>
          <w:rFonts w:hint="eastAsia" w:ascii="楷体" w:hAnsi="楷体" w:eastAsia="楷体"/>
          <w:sz w:val="32"/>
          <w:szCs w:val="32"/>
        </w:rPr>
      </w:pPr>
    </w:p>
    <w:tbl>
      <w:tblPr>
        <w:tblStyle w:val="7"/>
        <w:tblW w:w="48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963"/>
        <w:gridCol w:w="2191"/>
        <w:gridCol w:w="2051"/>
        <w:gridCol w:w="2204"/>
        <w:gridCol w:w="2051"/>
        <w:gridCol w:w="2048"/>
      </w:tblGrid>
      <w:tr w14:paraId="3007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2" w:hRule="atLeast"/>
          <w:jc w:val="center"/>
        </w:trPr>
        <w:tc>
          <w:tcPr>
            <w:tcW w:w="438" w:type="pct"/>
            <w:vAlign w:val="center"/>
          </w:tcPr>
          <w:p w14:paraId="3852E3FF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16" w:type="pct"/>
            <w:vAlign w:val="center"/>
          </w:tcPr>
          <w:p w14:paraId="337E0CD0">
            <w:pPr>
              <w:spacing w:line="560" w:lineRule="exact"/>
              <w:rPr>
                <w:rFonts w:hint="eastAsia" w:ascii="仿宋" w:hAnsi="仿宋" w:eastAsia="仿宋"/>
                <w:kern w:val="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配音内容：紧扣主题.充实生动.积极向上（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</w:t>
            </w: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分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）</w:t>
            </w:r>
          </w:p>
        </w:tc>
        <w:tc>
          <w:tcPr>
            <w:tcW w:w="799" w:type="pct"/>
            <w:vAlign w:val="center"/>
          </w:tcPr>
          <w:p w14:paraId="69591075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语言表达：语言规范.口齿清楚.音画同步.语调自然（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748" w:type="pct"/>
            <w:vAlign w:val="center"/>
          </w:tcPr>
          <w:p w14:paraId="550C6A16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配音技巧：表达生动.体态语言和表达技巧运用贴切（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804" w:type="pct"/>
            <w:vAlign w:val="center"/>
          </w:tcPr>
          <w:p w14:paraId="606E1756"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团队配合：团队配合默契，时间分配合理</w:t>
            </w:r>
          </w:p>
          <w:p w14:paraId="392E8435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748" w:type="pct"/>
          </w:tcPr>
          <w:p w14:paraId="1093CF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shd w:val="clear" w:color="auto" w:fill="FFFFFF"/>
              </w:rPr>
            </w:pPr>
          </w:p>
          <w:p w14:paraId="336633C3"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剧情表现：对剧情.剧中人物性格特点和心理特征把握恰当（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747" w:type="pct"/>
            <w:vAlign w:val="center"/>
          </w:tcPr>
          <w:p w14:paraId="66EF4AC1"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/>
                <w:kern w:val="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总分</w:t>
            </w:r>
          </w:p>
          <w:p w14:paraId="37053D5B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</w:tr>
      <w:tr w14:paraId="0DE58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8" w:type="pct"/>
            <w:vAlign w:val="center"/>
          </w:tcPr>
          <w:p w14:paraId="7B114CFC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得分</w:t>
            </w:r>
          </w:p>
        </w:tc>
        <w:tc>
          <w:tcPr>
            <w:tcW w:w="716" w:type="pct"/>
            <w:vAlign w:val="center"/>
          </w:tcPr>
          <w:p w14:paraId="013A96E3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99" w:type="pct"/>
            <w:vAlign w:val="center"/>
          </w:tcPr>
          <w:p w14:paraId="16D1FDA8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14:paraId="182313C2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804" w:type="pct"/>
            <w:vAlign w:val="center"/>
          </w:tcPr>
          <w:p w14:paraId="3B4B8D5C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48" w:type="pct"/>
          </w:tcPr>
          <w:p w14:paraId="163FF091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77D8893C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</w:tr>
    </w:tbl>
    <w:p w14:paraId="060926A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A51E7B-6760-42B7-BCD9-C7FCF3F57B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94C04E0-8152-48F1-98A9-305E39C501C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3652E8D-0C4C-4D31-9853-D4726BBCF2B3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4" w:fontKey="{69AF5E19-B17D-4A47-A0DA-EE407C97C76F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28A2BBAA-5D30-4837-9BE2-71F0A1435E7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E0A4CD02-7475-48F9-8734-A5993FC6281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682223E-A78F-4CDD-AD1E-D9E54707FF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003F5D45"/>
    <w:rsid w:val="00076189"/>
    <w:rsid w:val="002A3B81"/>
    <w:rsid w:val="003B1E9A"/>
    <w:rsid w:val="003E5F01"/>
    <w:rsid w:val="003F5D45"/>
    <w:rsid w:val="00405BA6"/>
    <w:rsid w:val="009D377F"/>
    <w:rsid w:val="00CF1075"/>
    <w:rsid w:val="00D346E4"/>
    <w:rsid w:val="00D76F70"/>
    <w:rsid w:val="00DF4C15"/>
    <w:rsid w:val="00EC19B5"/>
    <w:rsid w:val="01C761D7"/>
    <w:rsid w:val="01E70628"/>
    <w:rsid w:val="08482985"/>
    <w:rsid w:val="08B12434"/>
    <w:rsid w:val="09FB55B8"/>
    <w:rsid w:val="0A410AF1"/>
    <w:rsid w:val="0D1C7D1F"/>
    <w:rsid w:val="0E855450"/>
    <w:rsid w:val="252E63EA"/>
    <w:rsid w:val="29FA24B2"/>
    <w:rsid w:val="2F9C553A"/>
    <w:rsid w:val="300D4E4E"/>
    <w:rsid w:val="3091782D"/>
    <w:rsid w:val="31511503"/>
    <w:rsid w:val="33D26ADA"/>
    <w:rsid w:val="349D49F2"/>
    <w:rsid w:val="392C40AC"/>
    <w:rsid w:val="3E506F79"/>
    <w:rsid w:val="42AC04F6"/>
    <w:rsid w:val="45103DBB"/>
    <w:rsid w:val="486E15EC"/>
    <w:rsid w:val="4FE17A31"/>
    <w:rsid w:val="53360E33"/>
    <w:rsid w:val="53B33FCE"/>
    <w:rsid w:val="543842E0"/>
    <w:rsid w:val="55855303"/>
    <w:rsid w:val="567D5FDA"/>
    <w:rsid w:val="58D72319"/>
    <w:rsid w:val="5B5E287E"/>
    <w:rsid w:val="5B814788"/>
    <w:rsid w:val="5E077B61"/>
    <w:rsid w:val="62EA7C96"/>
    <w:rsid w:val="631306B6"/>
    <w:rsid w:val="649C61C5"/>
    <w:rsid w:val="65E2598A"/>
    <w:rsid w:val="66666A8A"/>
    <w:rsid w:val="691E364C"/>
    <w:rsid w:val="6A9D781F"/>
    <w:rsid w:val="6B4750DC"/>
    <w:rsid w:val="6C9C1458"/>
    <w:rsid w:val="6FDB4045"/>
    <w:rsid w:val="7373053D"/>
    <w:rsid w:val="745B7503"/>
    <w:rsid w:val="77D53A70"/>
    <w:rsid w:val="78A7540C"/>
    <w:rsid w:val="7DE2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3"/>
    <w:qFormat/>
    <w:uiPriority w:val="9"/>
    <w:pPr>
      <w:jc w:val="left"/>
      <w:outlineLvl w:val="0"/>
    </w:pPr>
    <w:rPr>
      <w:b/>
      <w:sz w:val="36"/>
    </w:rPr>
  </w:style>
  <w:style w:type="paragraph" w:styleId="3">
    <w:name w:val="heading 2"/>
    <w:basedOn w:val="1"/>
    <w:link w:val="14"/>
    <w:qFormat/>
    <w:uiPriority w:val="9"/>
    <w:pPr>
      <w:jc w:val="left"/>
      <w:outlineLvl w:val="1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NOTE_Normal"/>
    <w:basedOn w:val="1"/>
    <w:qFormat/>
    <w:uiPriority w:val="0"/>
    <w:pPr>
      <w:spacing w:after="160" w:line="259" w:lineRule="auto"/>
    </w:pPr>
    <w:rPr>
      <w:rFonts w:cs="Arial"/>
      <w:szCs w:val="24"/>
    </w:rPr>
  </w:style>
  <w:style w:type="character" w:customStyle="1" w:styleId="13">
    <w:name w:val="标题 1 字符"/>
    <w:basedOn w:val="8"/>
    <w:link w:val="2"/>
    <w:qFormat/>
    <w:uiPriority w:val="9"/>
    <w:rPr>
      <w:b/>
      <w:sz w:val="36"/>
    </w:rPr>
  </w:style>
  <w:style w:type="character" w:customStyle="1" w:styleId="14">
    <w:name w:val="标题 2 字符"/>
    <w:basedOn w:val="8"/>
    <w:link w:val="3"/>
    <w:qFormat/>
    <w:uiPriority w:val="9"/>
    <w:rPr>
      <w:b/>
      <w:sz w:val="32"/>
    </w:rPr>
  </w:style>
  <w:style w:type="paragraph" w:customStyle="1" w:styleId="15">
    <w:name w:val="样式1"/>
    <w:basedOn w:val="1"/>
    <w:next w:val="1"/>
    <w:qFormat/>
    <w:uiPriority w:val="0"/>
    <w:pPr>
      <w:spacing w:before="500" w:after="80"/>
      <w:outlineLvl w:val="1"/>
    </w:pPr>
    <w:rPr>
      <w:rFonts w:hint="eastAsia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1774</Words>
  <Characters>1900</Characters>
  <Lines>14</Lines>
  <Paragraphs>4</Paragraphs>
  <TotalTime>9</TotalTime>
  <ScaleCrop>false</ScaleCrop>
  <LinksUpToDate>false</LinksUpToDate>
  <CharactersWithSpaces>1911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2023-10-10T03:26:00Z</dcterms:created>
  <dc:creator>86150</dc:creator>
  <cp:lastModifiedBy>享、自由</cp:lastModifiedBy>
  <dcterms:modified xsi:type="dcterms:W3CDTF">2024-10-17T04:15:53Z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69416DB9DAFC4842BE6D9CDBAE458850_13</vt:lpwstr>
  </property>
</Properties>
</file>