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45" w:rsidRDefault="00DF5545" w:rsidP="00DF5545">
      <w:pPr>
        <w:rPr>
          <w:rFonts w:ascii="黑体" w:eastAsia="黑体"/>
          <w:color w:val="000000"/>
          <w:sz w:val="30"/>
          <w:szCs w:val="30"/>
        </w:rPr>
      </w:pPr>
      <w:r>
        <w:rPr>
          <w:rFonts w:ascii="黑体" w:eastAsia="黑体" w:hint="eastAsia"/>
          <w:color w:val="000000"/>
          <w:sz w:val="30"/>
          <w:szCs w:val="30"/>
        </w:rPr>
        <w:t>附件1</w:t>
      </w:r>
    </w:p>
    <w:p w:rsidR="00DF5545" w:rsidRDefault="00DF5545" w:rsidP="00DF5545">
      <w:pPr>
        <w:rPr>
          <w:rFonts w:ascii="黑体" w:eastAsia="黑体"/>
          <w:color w:val="000000"/>
          <w:sz w:val="30"/>
          <w:szCs w:val="30"/>
        </w:rPr>
      </w:pPr>
    </w:p>
    <w:p w:rsidR="00DF5545" w:rsidRDefault="00DF5545" w:rsidP="00DF5545">
      <w:pPr>
        <w:snapToGrid w:val="0"/>
        <w:jc w:val="center"/>
        <w:rPr>
          <w:rFonts w:ascii="方正小标宋简体" w:eastAsia="方正小标宋简体"/>
          <w:sz w:val="44"/>
          <w:szCs w:val="44"/>
        </w:rPr>
      </w:pPr>
      <w:r>
        <w:rPr>
          <w:rFonts w:ascii="方正小标宋简体" w:eastAsia="方正小标宋简体" w:hint="eastAsia"/>
          <w:sz w:val="44"/>
          <w:szCs w:val="44"/>
        </w:rPr>
        <w:t>2015年度河南省大中专毕业生就业创业</w:t>
      </w:r>
    </w:p>
    <w:p w:rsidR="00DF5545" w:rsidRDefault="00DF5545" w:rsidP="00DF5545">
      <w:pPr>
        <w:snapToGrid w:val="0"/>
        <w:jc w:val="center"/>
        <w:rPr>
          <w:rFonts w:ascii="方正小标宋简体" w:eastAsia="方正小标宋简体"/>
          <w:sz w:val="44"/>
          <w:szCs w:val="44"/>
        </w:rPr>
      </w:pPr>
      <w:r>
        <w:rPr>
          <w:rFonts w:ascii="方正小标宋简体" w:eastAsia="方正小标宋简体" w:hint="eastAsia"/>
          <w:sz w:val="44"/>
          <w:szCs w:val="44"/>
        </w:rPr>
        <w:t>课 题 指 南</w:t>
      </w:r>
    </w:p>
    <w:p w:rsidR="00DF5545" w:rsidRDefault="00DF5545" w:rsidP="00533DC6">
      <w:pPr>
        <w:ind w:firstLineChars="200" w:firstLine="600"/>
        <w:rPr>
          <w:rFonts w:eastAsia="黑体"/>
          <w:sz w:val="30"/>
          <w:szCs w:val="30"/>
        </w:rPr>
      </w:pPr>
    </w:p>
    <w:p w:rsidR="00DF5545" w:rsidRDefault="00DF5545" w:rsidP="00533DC6">
      <w:pPr>
        <w:ind w:firstLineChars="200" w:firstLine="600"/>
        <w:rPr>
          <w:rFonts w:eastAsia="黑体"/>
          <w:sz w:val="30"/>
          <w:szCs w:val="30"/>
        </w:rPr>
      </w:pPr>
      <w:r>
        <w:rPr>
          <w:rFonts w:eastAsia="黑体" w:hint="eastAsia"/>
          <w:sz w:val="30"/>
          <w:szCs w:val="30"/>
        </w:rPr>
        <w:t>一、重点课题</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（一）发挥高校主体作用，建立高校、政府和企业协同扶持大学生创业的平台研究</w:t>
      </w:r>
    </w:p>
    <w:p w:rsidR="00DF5545" w:rsidRDefault="00DF5545" w:rsidP="00533DC6">
      <w:pPr>
        <w:ind w:firstLineChars="200" w:firstLine="600"/>
        <w:rPr>
          <w:rFonts w:ascii="仿宋_GB2312" w:eastAsia="仿宋_GB2312"/>
          <w:sz w:val="30"/>
          <w:szCs w:val="30"/>
        </w:rPr>
      </w:pPr>
      <w:r>
        <w:rPr>
          <w:rFonts w:ascii="仿宋_GB2312" w:eastAsia="仿宋_GB2312" w:hAnsi="仿宋" w:hint="eastAsia"/>
          <w:sz w:val="30"/>
          <w:szCs w:val="30"/>
        </w:rPr>
        <w:t>“政府投资建平台，高校参与搞服务，企业投资搞研发”模式构建；整合政府、企业、高校等各方优势资源，完善大学生创业“产、学、研”转化机制研究。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（二）全省高校校园就业市场信息共享机制研究</w:t>
      </w:r>
    </w:p>
    <w:p w:rsidR="00DF5545" w:rsidRDefault="00DF5545" w:rsidP="00533DC6">
      <w:pPr>
        <w:ind w:firstLineChars="200" w:firstLine="600"/>
        <w:rPr>
          <w:rFonts w:ascii="仿宋_GB2312" w:eastAsia="仿宋_GB2312"/>
          <w:sz w:val="30"/>
          <w:szCs w:val="30"/>
        </w:rPr>
      </w:pPr>
      <w:r>
        <w:rPr>
          <w:rFonts w:ascii="仿宋_GB2312" w:eastAsia="仿宋_GB2312" w:hint="eastAsia"/>
          <w:sz w:val="30"/>
          <w:szCs w:val="30"/>
        </w:rPr>
        <w:t>校园就业市场信息共享现状；制约校园就业信息共享存在的问题；政府购买服务在促进校园就业信息共享中的作用。</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（三）毕业生就业质量与高校办学（招生计划、教育经费拨款等）联动机制研究；</w:t>
      </w:r>
    </w:p>
    <w:p w:rsidR="00DF5545" w:rsidRDefault="00DF5545" w:rsidP="00533DC6">
      <w:pPr>
        <w:ind w:firstLineChars="200" w:firstLine="600"/>
        <w:rPr>
          <w:rFonts w:ascii="仿宋_GB2312" w:eastAsia="仿宋_GB2312"/>
          <w:color w:val="000000"/>
          <w:sz w:val="30"/>
          <w:szCs w:val="30"/>
        </w:rPr>
      </w:pPr>
      <w:r>
        <w:rPr>
          <w:rFonts w:ascii="仿宋_GB2312" w:eastAsia="仿宋_GB2312" w:hint="eastAsia"/>
          <w:color w:val="000000"/>
          <w:sz w:val="30"/>
          <w:szCs w:val="30"/>
        </w:rPr>
        <w:t>毕业生就业状况反馈指导高校办学的途径和方法；我国高校毕业生就业竞争力评价指标体系研究；毕业生就业状况在高校招生计划制订、人才培养方案编制、教育经费拨款核定等工作中的作用及绩效评价研究。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（四）全省高校毕业生就业创业师资队伍培训体系建设研究</w:t>
      </w:r>
    </w:p>
    <w:p w:rsidR="00DF5545" w:rsidRDefault="00DF5545" w:rsidP="00533DC6">
      <w:pPr>
        <w:ind w:firstLineChars="200" w:firstLine="600"/>
        <w:rPr>
          <w:rFonts w:ascii="仿宋_GB2312" w:eastAsia="仿宋_GB2312"/>
          <w:sz w:val="30"/>
          <w:szCs w:val="30"/>
        </w:rPr>
      </w:pPr>
      <w:r>
        <w:rPr>
          <w:rFonts w:ascii="仿宋_GB2312" w:eastAsia="仿宋_GB2312" w:hint="eastAsia"/>
          <w:sz w:val="30"/>
          <w:szCs w:val="30"/>
        </w:rPr>
        <w:t>全省高校就业创业师资队伍“311”培训工程的实施情况；</w:t>
      </w:r>
      <w:r>
        <w:rPr>
          <w:rFonts w:ascii="仿宋_GB2312" w:eastAsia="仿宋_GB2312" w:hint="eastAsia"/>
          <w:sz w:val="30"/>
          <w:szCs w:val="30"/>
        </w:rPr>
        <w:lastRenderedPageBreak/>
        <w:t>分层次、分类别、分模块系统化的就业创业师资队伍培训体系构建；省大中专毕业生就业指导人员培训中心、河南促进大学生就业职业培训学校及各高校在全省高校就业创业师资队伍培训中应发挥的作用；省级高校就业创业师资队伍培训机构培训模式、内容和方法探析；高校校内基础性就业创业师资队伍培训的模式、内容和方法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（五）高校毕业生就业创业统计分析模式研究</w:t>
      </w:r>
      <w:r>
        <w:rPr>
          <w:rFonts w:ascii="楷体_GB2312" w:eastAsia="楷体_GB2312"/>
          <w:sz w:val="30"/>
          <w:szCs w:val="30"/>
        </w:rPr>
        <w:t> </w:t>
      </w:r>
      <w:r>
        <w:rPr>
          <w:rFonts w:ascii="楷体_GB2312" w:eastAsia="楷体_GB2312" w:hint="eastAsia"/>
          <w:sz w:val="30"/>
          <w:szCs w:val="30"/>
        </w:rPr>
        <w:br/>
      </w:r>
      <w:r>
        <w:rPr>
          <w:rFonts w:ascii="仿宋_GB2312" w:eastAsia="仿宋_GB2312"/>
          <w:sz w:val="30"/>
          <w:szCs w:val="30"/>
        </w:rPr>
        <w:t>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hint="eastAsia"/>
          <w:sz w:val="30"/>
          <w:szCs w:val="30"/>
        </w:rPr>
        <w:t>就业率统计分析模式构建；创业率统计分析模式构建；政府、高校和第三方在高校毕业生就业创业统计分析中的作用研究。</w:t>
      </w:r>
    </w:p>
    <w:p w:rsidR="00DF5545" w:rsidRDefault="00DF5545" w:rsidP="00533DC6">
      <w:pPr>
        <w:ind w:firstLineChars="200" w:firstLine="600"/>
        <w:rPr>
          <w:rFonts w:eastAsia="黑体"/>
          <w:sz w:val="30"/>
          <w:szCs w:val="30"/>
        </w:rPr>
      </w:pPr>
      <w:r>
        <w:rPr>
          <w:rFonts w:eastAsia="黑体" w:hint="eastAsia"/>
          <w:sz w:val="30"/>
          <w:szCs w:val="30"/>
        </w:rPr>
        <w:t>二、一般课题</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(一)就业指导内涵建设研究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color w:val="000000"/>
          <w:sz w:val="30"/>
          <w:szCs w:val="30"/>
        </w:rPr>
        <w:t>职业发展教育学科体系建设与创新研究；</w:t>
      </w:r>
      <w:r>
        <w:rPr>
          <w:rFonts w:ascii="仿宋_GB2312" w:eastAsia="仿宋_GB2312" w:hAnsi="华文中宋" w:hint="eastAsia"/>
          <w:sz w:val="30"/>
          <w:szCs w:val="30"/>
        </w:rPr>
        <w:t>高校就业指导课程在人才培养方面的地位和作用研究；提高高校毕业生就业服务质量研究；提升高校就业指导课程的内涵研究；研发分层次、分类别高校就业指导教材研究；高校毕业生高质量就业的内涵及外延研究；高校毕业生就业个性化服务研究；不同类型高校实现毕业生高质量就业的评价方法和有效途径研究；大学生就业分类指导问题研究；毕业生充分就业与高质量就业比较研究；高校毕业生就业质量状况发布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（二）毕业生就业状况分析与政策研究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河南省“三大战略”发展与毕业生就业关系研究；毕业生就业形势及发展趋势研究；毕业生就业状况跟踪调研研究；分行业、</w:t>
      </w:r>
      <w:r>
        <w:rPr>
          <w:rFonts w:ascii="仿宋_GB2312" w:eastAsia="仿宋_GB2312" w:hAnsi="华文中宋" w:hint="eastAsia"/>
          <w:sz w:val="30"/>
          <w:szCs w:val="30"/>
        </w:rPr>
        <w:lastRenderedPageBreak/>
        <w:t xml:space="preserve">分区域毕业生就业状况及预警机制研究；毕业生就业状况评价和反馈机制研究；高校毕业生应征入伍制度政策研究；扩大征兵工作服务范围问题研究；中外毕业生就业创业政策的比较研究；毕业生就业创业与河南区域经济发展战略研究；促进高校毕业生就业创业政策的针对性研究；全省大学生创业培训（职业技能）政策落实与实践研究等。 </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（三）以就业和经济社会发展需求为导向的教育教学改革研究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校政企协同、深入融合、合作发展问题支持大学生就业研究；高校多层次、多渠道协同育人和大学生就业研究；大学生职业素养与就业能力培养研究；毕业生就业与学校可持续发展关系研究；毕业生就业与学校专业设置研究；毕业生就业与学校办学方向和人才培养模式改革研究；毕业生就业见习、实习基地建设研究；毕业生就业观念研究；中原经济区建设重点支持行业、区域等所需专业人才研究；第三方就业状况调研对高校人才培养及就业工作的启示与反馈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（四）毕业生就业服务体系建设研究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新常态下发挥校园市场主渠道和基础性作用研究；高校校园市场间互联互通、资源共享研究；毕业生就业指导服务体系建设研究；高校毕业生就业指导机构内涵建设研究；行业协会在大学生就业工作的作用研究；毕业生就业工作评估体系研究；毕业生校园市场建设研究；毕业生就业市场、劳动力市场、人才市场的</w:t>
      </w:r>
      <w:r>
        <w:rPr>
          <w:rFonts w:ascii="仿宋_GB2312" w:eastAsia="仿宋_GB2312" w:hAnsi="华文中宋" w:hint="eastAsia"/>
          <w:sz w:val="30"/>
          <w:szCs w:val="30"/>
        </w:rPr>
        <w:lastRenderedPageBreak/>
        <w:t>互通互联、资源共享协调机制研究；毕业生就业市场运行模式和评价机制研究；区域性毕业生就业市场联动机制建设研究；国外毕业生就业市场建设研究。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（五）特殊群体毕业生就业帮扶问题研究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高校在就业帮扶方面采取的措施研究；特殊群体毕业生心理状况研究；特殊群体毕业生面临的突出问题研究；提高特殊群体毕业生就业创业能力的途径、方式和方法研究；特殊群体毕业生就业援助体系研究；特殊困难群体毕业生就业帮扶策略问题研究；特殊群体就业帮扶工作的格局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（六）就业创业指导学科体系研究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大学生职业发展教育及毕业生就业工作文献研究；构建中国特色就业创业学科体系研究；就业创业学科研究对象、研究方法和应用领域研究；教学内容、教学目的、讲授方式、教材建设、教学环节研究；学科体系建设与发展的具体策略及实施条件研究；职业能力测评与职业生涯教育研究；职业指导内容与方式研究；中国梦视域下的大学生职业生涯教育研究；中外大学生职业生涯指导比较研究；高校就业指导教育基本经验研究。</w:t>
      </w:r>
    </w:p>
    <w:p w:rsidR="00DF5545" w:rsidRDefault="00DF5545" w:rsidP="00533DC6">
      <w:pPr>
        <w:ind w:firstLineChars="200" w:firstLine="600"/>
        <w:rPr>
          <w:rFonts w:ascii="楷体_GB2312" w:eastAsia="楷体_GB2312"/>
          <w:sz w:val="30"/>
          <w:szCs w:val="30"/>
        </w:rPr>
      </w:pPr>
      <w:r>
        <w:rPr>
          <w:rFonts w:ascii="楷体_GB2312" w:eastAsia="楷体_GB2312" w:hint="eastAsia"/>
          <w:sz w:val="30"/>
          <w:szCs w:val="30"/>
        </w:rPr>
        <w:t>（七）就业创业指导师资队伍建设研究</w:t>
      </w:r>
    </w:p>
    <w:p w:rsidR="00DF5545" w:rsidRDefault="00DF5545" w:rsidP="00533DC6">
      <w:pPr>
        <w:ind w:firstLineChars="200" w:firstLine="600"/>
        <w:rPr>
          <w:rFonts w:ascii="仿宋_GB2312" w:eastAsia="仿宋_GB2312" w:hAnsi="华文中宋"/>
          <w:sz w:val="30"/>
          <w:szCs w:val="30"/>
        </w:rPr>
      </w:pPr>
      <w:r>
        <w:rPr>
          <w:rFonts w:ascii="仿宋_GB2312" w:eastAsia="仿宋_GB2312" w:hAnsi="华文中宋" w:hint="eastAsia"/>
          <w:sz w:val="30"/>
          <w:szCs w:val="30"/>
        </w:rPr>
        <w:t>就业创业指导师资队伍和机构建设研究；河南省就业创业指导队伍现状分析研究；专业化、职业化的就业指导师资队伍建设研究；高校就业指导师资队伍的专业发展研究；科学合理的就业创业指导师资队伍结构研究；就业创业指导师资队伍的培训和培</w:t>
      </w:r>
      <w:r>
        <w:rPr>
          <w:rFonts w:ascii="仿宋_GB2312" w:eastAsia="仿宋_GB2312" w:hAnsi="华文中宋" w:hint="eastAsia"/>
          <w:sz w:val="30"/>
          <w:szCs w:val="30"/>
        </w:rPr>
        <w:lastRenderedPageBreak/>
        <w:t>养方式、方法研究；河南省高校就业指导专业技术职称现状及发展研究。</w:t>
      </w:r>
    </w:p>
    <w:p w:rsidR="00DF5545" w:rsidRDefault="00DF5545" w:rsidP="00DF5545">
      <w:pPr>
        <w:ind w:firstLineChars="200" w:firstLine="620"/>
        <w:rPr>
          <w:rFonts w:ascii="楷体_GB2312" w:eastAsia="楷体_GB2312"/>
          <w:sz w:val="30"/>
          <w:szCs w:val="30"/>
        </w:rPr>
      </w:pPr>
      <w:r>
        <w:rPr>
          <w:rFonts w:ascii="楷体_GB2312" w:eastAsia="楷体_GB2312" w:hint="eastAsia"/>
          <w:sz w:val="30"/>
          <w:szCs w:val="30"/>
        </w:rPr>
        <w:t>（八）创新创业教育和创业实践体系建设研究</w:t>
      </w:r>
    </w:p>
    <w:p w:rsidR="00DF5545" w:rsidRDefault="00DF5545" w:rsidP="00DF5545">
      <w:pPr>
        <w:ind w:firstLineChars="200" w:firstLine="620"/>
        <w:rPr>
          <w:rFonts w:ascii="仿宋_GB2312" w:eastAsia="仿宋_GB2312" w:hAnsi="华文中宋"/>
          <w:sz w:val="30"/>
          <w:szCs w:val="30"/>
        </w:rPr>
      </w:pPr>
      <w:r>
        <w:rPr>
          <w:rFonts w:ascii="仿宋_GB2312" w:eastAsia="仿宋_GB2312" w:hAnsi="华文中宋" w:hint="eastAsia"/>
          <w:sz w:val="30"/>
          <w:szCs w:val="30"/>
        </w:rPr>
        <w:t>高校创新创业教育模式研究；高校创新创业教育在人才培养中的作用研究；完善高校、地方、教师和学生“四位一体”大学生创业服务体系研究；创业实践在大学生创业工作中的作用研究；创业培训在实施中的问题研究；高校创业孵化基地定位及功能研究；创业孵化项目层次和孵化提升问题研究；大学生创业实践活动的模式研究；创业资金（基金）的管理和有效使用研究。</w:t>
      </w:r>
    </w:p>
    <w:p w:rsidR="00DF5545" w:rsidRDefault="00DF5545" w:rsidP="00DF5545">
      <w:pPr>
        <w:ind w:firstLineChars="200" w:firstLine="620"/>
        <w:rPr>
          <w:rFonts w:ascii="楷体_GB2312" w:eastAsia="楷体_GB2312"/>
          <w:sz w:val="30"/>
          <w:szCs w:val="30"/>
        </w:rPr>
      </w:pPr>
      <w:r>
        <w:rPr>
          <w:rFonts w:ascii="楷体_GB2312" w:eastAsia="楷体_GB2312" w:hint="eastAsia"/>
          <w:sz w:val="30"/>
          <w:szCs w:val="30"/>
        </w:rPr>
        <w:t>（九）毕业生就业信息化建设研究</w:t>
      </w:r>
    </w:p>
    <w:p w:rsidR="00DF5545" w:rsidRDefault="00DF5545" w:rsidP="00DF5545">
      <w:pPr>
        <w:ind w:firstLineChars="200" w:firstLine="620"/>
        <w:rPr>
          <w:rFonts w:ascii="仿宋_GB2312" w:eastAsia="仿宋_GB2312" w:hAnsi="华文中宋"/>
          <w:sz w:val="30"/>
          <w:szCs w:val="30"/>
        </w:rPr>
      </w:pPr>
      <w:r>
        <w:rPr>
          <w:rFonts w:ascii="仿宋_GB2312" w:eastAsia="仿宋_GB2312" w:hAnsi="华文中宋" w:hint="eastAsia"/>
          <w:sz w:val="30"/>
          <w:szCs w:val="30"/>
        </w:rPr>
        <w:t xml:space="preserve">利用信息化技术实现信息共享研究；发挥信息网络技术在毕业生就业双选中的作用研究；开放式的河南高校毕业生就业信息网络体系建设研究；各类就业信息资源的整合方法（包括管理方法和技术方法）研究；网络视频技术在毕业生就业双向选择活动中的应用研究；信息网络在毕业生就业指导方面的应用研究；信息化建设对毕业生就业的重要作用；个性化网络就业指导服务研究。 </w:t>
      </w:r>
    </w:p>
    <w:p w:rsidR="00DF5545" w:rsidRDefault="00DF5545" w:rsidP="00DF5545">
      <w:pPr>
        <w:ind w:firstLineChars="200" w:firstLine="620"/>
        <w:rPr>
          <w:rFonts w:ascii="楷体_GB2312" w:eastAsia="楷体_GB2312"/>
          <w:sz w:val="30"/>
          <w:szCs w:val="30"/>
        </w:rPr>
      </w:pPr>
      <w:r>
        <w:rPr>
          <w:rFonts w:ascii="楷体_GB2312" w:eastAsia="楷体_GB2312" w:hint="eastAsia"/>
          <w:sz w:val="30"/>
          <w:szCs w:val="30"/>
        </w:rPr>
        <w:t>（十）毕业生基层就业项目实施状况及保障机制研究</w:t>
      </w:r>
    </w:p>
    <w:p w:rsidR="004B7C92" w:rsidRDefault="00DF5545" w:rsidP="00533DC6">
      <w:pPr>
        <w:ind w:firstLineChars="200" w:firstLine="600"/>
      </w:pPr>
      <w:r>
        <w:rPr>
          <w:rFonts w:ascii="仿宋_GB2312" w:eastAsia="仿宋_GB2312" w:hAnsi="华文中宋" w:hint="eastAsia"/>
          <w:sz w:val="30"/>
          <w:szCs w:val="30"/>
        </w:rPr>
        <w:t>毕业生到基层就业现状及问题研究；毕业生基层就业的跟踪服务研究；毕业生基层就业渠道研究；毕业生基层就业的组织、引导和教育研究；毕业生基层就业的外部扶持环境研究；毕业生基层就业的发展方向和出路问题研究；不同形式的毕业生基层就</w:t>
      </w:r>
      <w:r>
        <w:rPr>
          <w:rFonts w:ascii="仿宋_GB2312" w:eastAsia="仿宋_GB2312" w:hAnsi="华文中宋" w:hint="eastAsia"/>
          <w:sz w:val="30"/>
          <w:szCs w:val="30"/>
        </w:rPr>
        <w:lastRenderedPageBreak/>
        <w:t>业问题研究；高校毕业生基层就业新项目及可行性研究。</w:t>
      </w:r>
    </w:p>
    <w:sectPr w:rsidR="004B7C92" w:rsidSect="004B7C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545"/>
    <w:rsid w:val="00022878"/>
    <w:rsid w:val="00026B16"/>
    <w:rsid w:val="000273E6"/>
    <w:rsid w:val="00072F2E"/>
    <w:rsid w:val="00084EB3"/>
    <w:rsid w:val="000927E7"/>
    <w:rsid w:val="00093401"/>
    <w:rsid w:val="00094859"/>
    <w:rsid w:val="000F580A"/>
    <w:rsid w:val="00102188"/>
    <w:rsid w:val="0010553D"/>
    <w:rsid w:val="0010581C"/>
    <w:rsid w:val="001203BB"/>
    <w:rsid w:val="00123044"/>
    <w:rsid w:val="001315CC"/>
    <w:rsid w:val="001355B0"/>
    <w:rsid w:val="00161447"/>
    <w:rsid w:val="0016276A"/>
    <w:rsid w:val="0016390C"/>
    <w:rsid w:val="00166B91"/>
    <w:rsid w:val="00170055"/>
    <w:rsid w:val="001703A4"/>
    <w:rsid w:val="001C0FA5"/>
    <w:rsid w:val="001D01B1"/>
    <w:rsid w:val="001E3083"/>
    <w:rsid w:val="001F71BD"/>
    <w:rsid w:val="001F7B27"/>
    <w:rsid w:val="00204290"/>
    <w:rsid w:val="0021541E"/>
    <w:rsid w:val="002155B0"/>
    <w:rsid w:val="002169DB"/>
    <w:rsid w:val="00227BD5"/>
    <w:rsid w:val="00244817"/>
    <w:rsid w:val="002451BB"/>
    <w:rsid w:val="00251461"/>
    <w:rsid w:val="0025214A"/>
    <w:rsid w:val="00266099"/>
    <w:rsid w:val="0027536D"/>
    <w:rsid w:val="0029204C"/>
    <w:rsid w:val="002C064E"/>
    <w:rsid w:val="002C0792"/>
    <w:rsid w:val="002C65C7"/>
    <w:rsid w:val="002D4BC3"/>
    <w:rsid w:val="002E24ED"/>
    <w:rsid w:val="002E7CC5"/>
    <w:rsid w:val="002F028A"/>
    <w:rsid w:val="002F0D26"/>
    <w:rsid w:val="002F2832"/>
    <w:rsid w:val="00306627"/>
    <w:rsid w:val="003118A5"/>
    <w:rsid w:val="003127DE"/>
    <w:rsid w:val="003204C1"/>
    <w:rsid w:val="00325EB2"/>
    <w:rsid w:val="00356AFC"/>
    <w:rsid w:val="00366F1E"/>
    <w:rsid w:val="00370B75"/>
    <w:rsid w:val="00373F54"/>
    <w:rsid w:val="003814F7"/>
    <w:rsid w:val="003A028A"/>
    <w:rsid w:val="003A393F"/>
    <w:rsid w:val="003C477A"/>
    <w:rsid w:val="003C5495"/>
    <w:rsid w:val="003E1B0E"/>
    <w:rsid w:val="003F70F1"/>
    <w:rsid w:val="00413CA9"/>
    <w:rsid w:val="00425BD9"/>
    <w:rsid w:val="00426D81"/>
    <w:rsid w:val="00436AAC"/>
    <w:rsid w:val="00436AC8"/>
    <w:rsid w:val="004376D9"/>
    <w:rsid w:val="004435DE"/>
    <w:rsid w:val="00443AF2"/>
    <w:rsid w:val="00450B34"/>
    <w:rsid w:val="00467BA1"/>
    <w:rsid w:val="0047103B"/>
    <w:rsid w:val="004848DF"/>
    <w:rsid w:val="00497AF2"/>
    <w:rsid w:val="004B048C"/>
    <w:rsid w:val="004B3740"/>
    <w:rsid w:val="004B3F04"/>
    <w:rsid w:val="004B7C57"/>
    <w:rsid w:val="004B7C92"/>
    <w:rsid w:val="004C41B8"/>
    <w:rsid w:val="004C5ED0"/>
    <w:rsid w:val="004E5EB7"/>
    <w:rsid w:val="004F22AD"/>
    <w:rsid w:val="004F3307"/>
    <w:rsid w:val="004F4822"/>
    <w:rsid w:val="004F5E60"/>
    <w:rsid w:val="004F666E"/>
    <w:rsid w:val="00527AD2"/>
    <w:rsid w:val="005303D3"/>
    <w:rsid w:val="00533DC6"/>
    <w:rsid w:val="00537718"/>
    <w:rsid w:val="00546AD8"/>
    <w:rsid w:val="00557058"/>
    <w:rsid w:val="0058080F"/>
    <w:rsid w:val="00585718"/>
    <w:rsid w:val="0059512F"/>
    <w:rsid w:val="005B2EDA"/>
    <w:rsid w:val="005B3BF9"/>
    <w:rsid w:val="005C5EA6"/>
    <w:rsid w:val="005F4177"/>
    <w:rsid w:val="005F554D"/>
    <w:rsid w:val="00605639"/>
    <w:rsid w:val="00605CB2"/>
    <w:rsid w:val="006177DB"/>
    <w:rsid w:val="0064643A"/>
    <w:rsid w:val="00652447"/>
    <w:rsid w:val="00652EC5"/>
    <w:rsid w:val="00657BFC"/>
    <w:rsid w:val="006624AE"/>
    <w:rsid w:val="00666C56"/>
    <w:rsid w:val="00683351"/>
    <w:rsid w:val="00694659"/>
    <w:rsid w:val="006B0300"/>
    <w:rsid w:val="006B5401"/>
    <w:rsid w:val="006D3D0B"/>
    <w:rsid w:val="006D4962"/>
    <w:rsid w:val="006F7E44"/>
    <w:rsid w:val="00702708"/>
    <w:rsid w:val="00702F77"/>
    <w:rsid w:val="00705C54"/>
    <w:rsid w:val="0071028B"/>
    <w:rsid w:val="00723AD2"/>
    <w:rsid w:val="00727A63"/>
    <w:rsid w:val="007338C5"/>
    <w:rsid w:val="007338E6"/>
    <w:rsid w:val="0073563E"/>
    <w:rsid w:val="00743A8F"/>
    <w:rsid w:val="0075627A"/>
    <w:rsid w:val="00761BCF"/>
    <w:rsid w:val="0077576A"/>
    <w:rsid w:val="00783F24"/>
    <w:rsid w:val="007901E4"/>
    <w:rsid w:val="007A69B6"/>
    <w:rsid w:val="007B2A95"/>
    <w:rsid w:val="007D0654"/>
    <w:rsid w:val="007D7D13"/>
    <w:rsid w:val="007F1BA3"/>
    <w:rsid w:val="007F3385"/>
    <w:rsid w:val="007F41DF"/>
    <w:rsid w:val="007F515F"/>
    <w:rsid w:val="007F59B0"/>
    <w:rsid w:val="007F690C"/>
    <w:rsid w:val="00801DF4"/>
    <w:rsid w:val="00806B1C"/>
    <w:rsid w:val="00810A38"/>
    <w:rsid w:val="00814CFA"/>
    <w:rsid w:val="008168C4"/>
    <w:rsid w:val="00822EED"/>
    <w:rsid w:val="00826958"/>
    <w:rsid w:val="00832E37"/>
    <w:rsid w:val="0083352E"/>
    <w:rsid w:val="008434F3"/>
    <w:rsid w:val="00847AA6"/>
    <w:rsid w:val="00854FEA"/>
    <w:rsid w:val="00857B87"/>
    <w:rsid w:val="00867C2E"/>
    <w:rsid w:val="008745F3"/>
    <w:rsid w:val="00886A27"/>
    <w:rsid w:val="0089077E"/>
    <w:rsid w:val="0089688F"/>
    <w:rsid w:val="008A0830"/>
    <w:rsid w:val="008A2EDB"/>
    <w:rsid w:val="008C1E5B"/>
    <w:rsid w:val="008D18E2"/>
    <w:rsid w:val="008E0790"/>
    <w:rsid w:val="00900CE2"/>
    <w:rsid w:val="00910E12"/>
    <w:rsid w:val="00914157"/>
    <w:rsid w:val="00920E56"/>
    <w:rsid w:val="00920F67"/>
    <w:rsid w:val="00922B47"/>
    <w:rsid w:val="0092350D"/>
    <w:rsid w:val="00925285"/>
    <w:rsid w:val="009532CF"/>
    <w:rsid w:val="00954849"/>
    <w:rsid w:val="00985417"/>
    <w:rsid w:val="00996872"/>
    <w:rsid w:val="009A13B5"/>
    <w:rsid w:val="009A7301"/>
    <w:rsid w:val="009B3314"/>
    <w:rsid w:val="009C11A7"/>
    <w:rsid w:val="009C4B39"/>
    <w:rsid w:val="009C5DDE"/>
    <w:rsid w:val="009C6CFE"/>
    <w:rsid w:val="009C7248"/>
    <w:rsid w:val="009D50D5"/>
    <w:rsid w:val="00A037B1"/>
    <w:rsid w:val="00A13B07"/>
    <w:rsid w:val="00A1534F"/>
    <w:rsid w:val="00A16D37"/>
    <w:rsid w:val="00A23C65"/>
    <w:rsid w:val="00A32812"/>
    <w:rsid w:val="00A55D0E"/>
    <w:rsid w:val="00A55D33"/>
    <w:rsid w:val="00A55EED"/>
    <w:rsid w:val="00A611D4"/>
    <w:rsid w:val="00A725E0"/>
    <w:rsid w:val="00A81A13"/>
    <w:rsid w:val="00A8238C"/>
    <w:rsid w:val="00A851E5"/>
    <w:rsid w:val="00A86794"/>
    <w:rsid w:val="00A90BF0"/>
    <w:rsid w:val="00A972BC"/>
    <w:rsid w:val="00AB5EFB"/>
    <w:rsid w:val="00AD64C5"/>
    <w:rsid w:val="00AF04B2"/>
    <w:rsid w:val="00AF60F6"/>
    <w:rsid w:val="00B05D07"/>
    <w:rsid w:val="00B1281A"/>
    <w:rsid w:val="00B134DD"/>
    <w:rsid w:val="00B20A4A"/>
    <w:rsid w:val="00B24691"/>
    <w:rsid w:val="00B26566"/>
    <w:rsid w:val="00B33E33"/>
    <w:rsid w:val="00B47825"/>
    <w:rsid w:val="00B6395D"/>
    <w:rsid w:val="00B65364"/>
    <w:rsid w:val="00B65FE4"/>
    <w:rsid w:val="00B663EC"/>
    <w:rsid w:val="00B82745"/>
    <w:rsid w:val="00B94750"/>
    <w:rsid w:val="00BA5482"/>
    <w:rsid w:val="00BA7215"/>
    <w:rsid w:val="00BC384F"/>
    <w:rsid w:val="00BC6E6C"/>
    <w:rsid w:val="00BD5511"/>
    <w:rsid w:val="00BD5A3A"/>
    <w:rsid w:val="00BF3CA1"/>
    <w:rsid w:val="00C06507"/>
    <w:rsid w:val="00C13637"/>
    <w:rsid w:val="00C160FA"/>
    <w:rsid w:val="00C21183"/>
    <w:rsid w:val="00C2314B"/>
    <w:rsid w:val="00C25928"/>
    <w:rsid w:val="00C277CF"/>
    <w:rsid w:val="00C31114"/>
    <w:rsid w:val="00C37559"/>
    <w:rsid w:val="00C46A3D"/>
    <w:rsid w:val="00C52FB5"/>
    <w:rsid w:val="00C7000B"/>
    <w:rsid w:val="00C71917"/>
    <w:rsid w:val="00C73DD9"/>
    <w:rsid w:val="00C93477"/>
    <w:rsid w:val="00C95811"/>
    <w:rsid w:val="00C95EEA"/>
    <w:rsid w:val="00C96F08"/>
    <w:rsid w:val="00CA10D0"/>
    <w:rsid w:val="00CA3148"/>
    <w:rsid w:val="00CA4DA7"/>
    <w:rsid w:val="00CB2A38"/>
    <w:rsid w:val="00CD12E8"/>
    <w:rsid w:val="00CD42DD"/>
    <w:rsid w:val="00CD6A49"/>
    <w:rsid w:val="00CE7396"/>
    <w:rsid w:val="00CF44F0"/>
    <w:rsid w:val="00D02D71"/>
    <w:rsid w:val="00D253BE"/>
    <w:rsid w:val="00D27AB6"/>
    <w:rsid w:val="00D323E4"/>
    <w:rsid w:val="00D40F8A"/>
    <w:rsid w:val="00D46312"/>
    <w:rsid w:val="00D67E95"/>
    <w:rsid w:val="00D745DC"/>
    <w:rsid w:val="00D83165"/>
    <w:rsid w:val="00D87871"/>
    <w:rsid w:val="00DA02CA"/>
    <w:rsid w:val="00DA19E9"/>
    <w:rsid w:val="00DA3C13"/>
    <w:rsid w:val="00DA4168"/>
    <w:rsid w:val="00DA5096"/>
    <w:rsid w:val="00DB186C"/>
    <w:rsid w:val="00DD4E4B"/>
    <w:rsid w:val="00DD580B"/>
    <w:rsid w:val="00DE524C"/>
    <w:rsid w:val="00DE7A17"/>
    <w:rsid w:val="00DF5545"/>
    <w:rsid w:val="00E01F2E"/>
    <w:rsid w:val="00E05548"/>
    <w:rsid w:val="00E06455"/>
    <w:rsid w:val="00E2015A"/>
    <w:rsid w:val="00E36F91"/>
    <w:rsid w:val="00E4329E"/>
    <w:rsid w:val="00E45DF5"/>
    <w:rsid w:val="00E5158A"/>
    <w:rsid w:val="00E55150"/>
    <w:rsid w:val="00E631C2"/>
    <w:rsid w:val="00E72F71"/>
    <w:rsid w:val="00E76C6A"/>
    <w:rsid w:val="00E76D43"/>
    <w:rsid w:val="00E82CE8"/>
    <w:rsid w:val="00E83C10"/>
    <w:rsid w:val="00E96FB2"/>
    <w:rsid w:val="00EA3F26"/>
    <w:rsid w:val="00EA5D60"/>
    <w:rsid w:val="00EB1CC4"/>
    <w:rsid w:val="00EC70B8"/>
    <w:rsid w:val="00ED4FF2"/>
    <w:rsid w:val="00EF7914"/>
    <w:rsid w:val="00F03CE5"/>
    <w:rsid w:val="00F06BEB"/>
    <w:rsid w:val="00F12DCB"/>
    <w:rsid w:val="00F144D8"/>
    <w:rsid w:val="00F3081D"/>
    <w:rsid w:val="00F7176B"/>
    <w:rsid w:val="00F74E82"/>
    <w:rsid w:val="00F81CFA"/>
    <w:rsid w:val="00F91801"/>
    <w:rsid w:val="00FA1004"/>
    <w:rsid w:val="00FB141B"/>
    <w:rsid w:val="00FB7454"/>
    <w:rsid w:val="00FC32ED"/>
    <w:rsid w:val="00FD6A21"/>
    <w:rsid w:val="00FD6D23"/>
    <w:rsid w:val="00FE1BA1"/>
    <w:rsid w:val="00FE317C"/>
    <w:rsid w:val="00FF4760"/>
    <w:rsid w:val="00FF4FBA"/>
    <w:rsid w:val="00FF6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1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503B-B9DB-4E9D-85EB-FA494561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387</Words>
  <Characters>2208</Characters>
  <Application>Microsoft Office Word</Application>
  <DocSecurity>0</DocSecurity>
  <Lines>18</Lines>
  <Paragraphs>5</Paragraphs>
  <ScaleCrop>false</ScaleCrop>
  <Company>china</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2015-04-07T03:21:00Z</dcterms:created>
  <dcterms:modified xsi:type="dcterms:W3CDTF">2015-04-07T07:24:00Z</dcterms:modified>
</cp:coreProperties>
</file>