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rPr>
        <w:t>新时代高等学校思想政治理论课教师队伍建设规定</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caps w:val="0"/>
          <w:color w:val="4B4B4B"/>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color w:val="4B4B4B"/>
          <w:sz w:val="32"/>
          <w:szCs w:val="32"/>
        </w:rPr>
      </w:pPr>
      <w:r>
        <w:rPr>
          <w:rFonts w:hint="eastAsia" w:ascii="仿宋" w:hAnsi="仿宋" w:eastAsia="仿宋" w:cs="仿宋"/>
          <w:i w:val="0"/>
          <w:caps w:val="0"/>
          <w:color w:val="4B4B4B"/>
          <w:spacing w:val="0"/>
          <w:sz w:val="32"/>
          <w:szCs w:val="32"/>
          <w:u w:val="none"/>
        </w:rPr>
        <w:t>中华人民共和国教育部令第46号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《新时代高等学校思想政治理论课教师队伍建设规定》已经2020年1月7日教育部第1次部务会议审议通过，现予公布，自2020年3月1日起施行。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　　教育部部长 陈宝生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righ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　　2020年1月16日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新时代高等学校思想政治理论课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教师队伍建设规定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第一章总则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第一条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第二条 思政课是高等学校落实立德树人根本任务的关键课程，是必须按照国家要求设置的课程。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思政课教师是指承担高等学校思政课教育教学和研究职责的专兼职教师，是高等学校教师队伍中承担开展马克思主义理论教育、用习近平新时代中国特色社会主义思想铸魂育人的中坚力量。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第三条 主管教育部门、高等学校应当加强思政课教师队伍建设，把思政课教师队伍建设纳入教育事业发展和干部人才队伍建设总体规划，在师资建设上优先考虑，在资金投入上优先保障，在资源配置上优先满足。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第四条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第二章职责与要求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第五条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第六条 对思政课教师的岗位要求是：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第三章配备与选聘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第七条 高等学校应当配齐建强思政课专职教师队伍，建设专职为主、专兼结合、数量充足、素质优良的思政课教师队伍。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高等学校应当根据全日制在校生总数，严格按照师生比不低于1:350的比例核定专职思政课教师岗位。公办高等学校要在编制内配足，且不得挪作他用。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第八条 高等学校应当根据思政课教师工作职责、岗位要求，制定任职资格标准和选聘办法。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第九条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第十条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第十一条 高等学校应当严把思政课教师政治关、师德关、业务关，明确思政课教师任职条件，根据国家有关规定和本规定要求，制定思政课教师规范或者在聘任合同中明确思政课教师权利义务与职责。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第十二条 高等学校应当设置独立的马克思主义学院等思政课教学科研二级机构，统筹思政课教学科研和教师队伍的管理、培养、培训。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第四章培养与培训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第十三条 主管教育部门和高等学校应当加强思政课教师队伍后备人才培养。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第十四条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第十五条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高等学校应当根据全日制在校生总数，按照本科院校每生每年不低于40元、专科院校每生每年不低于30元的标准安排专项经费，用于保障思政课教师的学术交流、实践研修等，并根据实际情况逐步加大支持力度。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　　第十六条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第五章考核与评价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第十七条 高等学校应当科学设置思政课教师专业技术职务（职称）岗位，按教师比例核定思政课教师专业技术职务（职称）各类岗位占比，高级岗位比例不低于学校平均水平，不得挪作他用。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第十八条 高等学校应当制定符合思政课教师职业特点和岗位要求的专业技术职务（职称）评聘标准，提高教学和教学研究在评聘条件中的占比。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思政课教师指导1个马克思主义理论类学生社团1年以上，且较好履行政治把关、理论学习、业务指导等职责的，在专业技术职务（职称）评聘中同等条件下可以优先考虑。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思政课教师在思想素质、政治素质、师德师风等方面存在突出问题的，在专业技术职务（职称）评聘中实行“一票否决”。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第十九条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第二十条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思政课教师专业技术职务（职称）评审委员会应当包含学校党委有关负责同志、思政课教学科研部门负责人，校内专业技术职务（职称）评聘委员会应有同比例的马克思主义理论学科专家。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高等学校应当制定思政课教师专业技术职务（职称）管理办法。完善专业技术职务（职称）退出机制，加强聘期考核，加大激励力度，准聘与长聘相结合。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第六章保障与管理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第二十一条 高等学校应当切实提高专职思政课教师待遇，要因地制宜设立思政课教师岗位津贴。高等学校要为思政课教师的教学科研工作创造便利条件，配备满足教学科研需要的办公空间、硬件设备和图书资料。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第二十二条 高等学校思政课教师由马克思主义学院等思政课教学科研机构统一管理。每门课程都应当建立相应的教学科研组织，并可以根据需要配备管理人员。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第二十三条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第二十四条 主管教育部门和高等学校应当加强宣传、引导，并采取设立奖励基金等方式支持高等学校思政课教师队伍建设，以各种方式定期对优秀思政课教师和马克思主义理论学科学生给予奖励。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第二十五条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黑体" w:hAnsi="黑体" w:eastAsia="黑体" w:cs="黑体"/>
          <w:b w:val="0"/>
          <w:bCs/>
          <w:i w:val="0"/>
          <w:caps w:val="0"/>
          <w:color w:val="4B4B4B"/>
          <w:spacing w:val="0"/>
          <w:sz w:val="32"/>
          <w:szCs w:val="32"/>
          <w:u w:val="none"/>
        </w:rPr>
      </w:pPr>
      <w:r>
        <w:rPr>
          <w:rFonts w:hint="eastAsia" w:ascii="黑体" w:hAnsi="黑体" w:eastAsia="黑体" w:cs="黑体"/>
          <w:b w:val="0"/>
          <w:bCs/>
          <w:i w:val="0"/>
          <w:caps w:val="0"/>
          <w:color w:val="4B4B4B"/>
          <w:spacing w:val="0"/>
          <w:kern w:val="0"/>
          <w:sz w:val="32"/>
          <w:szCs w:val="32"/>
          <w:u w:val="none"/>
          <w:lang w:val="en-US" w:eastAsia="zh-CN" w:bidi="ar"/>
        </w:rPr>
        <w:t>第七章附则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第二十六条 本规定适用于普通高等学校（包括民办高等学校）思政课教师队伍建设。其他类型高等学校的思政课教师队伍建设可以参照本规定执行。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sz w:val="32"/>
          <w:szCs w:val="32"/>
          <w:u w:val="none"/>
        </w:rPr>
      </w:pPr>
      <w:r>
        <w:rPr>
          <w:rFonts w:hint="eastAsia" w:ascii="仿宋" w:hAnsi="仿宋" w:eastAsia="仿宋" w:cs="仿宋"/>
          <w:i w:val="0"/>
          <w:caps w:val="0"/>
          <w:color w:val="4B4B4B"/>
          <w:spacing w:val="0"/>
          <w:kern w:val="0"/>
          <w:sz w:val="32"/>
          <w:szCs w:val="32"/>
          <w:u w:val="none"/>
          <w:lang w:val="en-US" w:eastAsia="zh-CN" w:bidi="ar"/>
        </w:rPr>
        <w:t>第二十七条 省级教育部门可以根据本规定，结合本地实际制定相关实施细则。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kern w:val="0"/>
          <w:sz w:val="32"/>
          <w:szCs w:val="32"/>
          <w:u w:val="none"/>
          <w:lang w:val="en-US" w:eastAsia="zh-CN" w:bidi="ar"/>
        </w:rPr>
      </w:pPr>
      <w:r>
        <w:rPr>
          <w:rFonts w:hint="eastAsia" w:ascii="仿宋" w:hAnsi="仿宋" w:eastAsia="仿宋" w:cs="仿宋"/>
          <w:i w:val="0"/>
          <w:caps w:val="0"/>
          <w:color w:val="4B4B4B"/>
          <w:spacing w:val="0"/>
          <w:kern w:val="0"/>
          <w:sz w:val="32"/>
          <w:szCs w:val="32"/>
          <w:u w:val="none"/>
          <w:lang w:val="en-US" w:eastAsia="zh-CN" w:bidi="ar"/>
        </w:rPr>
        <w:t>第二十八条 本规定自2020年3月1日起施行。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i w:val="0"/>
          <w:caps w:val="0"/>
          <w:color w:val="4B4B4B"/>
          <w:spacing w:val="0"/>
          <w:kern w:val="0"/>
          <w:sz w:val="32"/>
          <w:szCs w:val="32"/>
          <w:u w:val="none"/>
          <w:lang w:val="en-US" w:eastAsia="zh-CN" w:bidi="ar"/>
        </w:rPr>
      </w:pPr>
      <w:r>
        <w:rPr>
          <w:rFonts w:hint="eastAsia" w:ascii="仿宋" w:hAnsi="仿宋" w:eastAsia="仿宋" w:cs="仿宋"/>
          <w:i w:val="0"/>
          <w:caps w:val="0"/>
          <w:color w:val="4B4B4B"/>
          <w:spacing w:val="0"/>
          <w:kern w:val="0"/>
          <w:sz w:val="32"/>
          <w:szCs w:val="32"/>
          <w:u w:val="none"/>
          <w:lang w:val="en-US" w:eastAsia="zh-CN" w:bidi="ar"/>
        </w:rPr>
        <w:t>网址链接：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仿宋" w:hAnsi="仿宋" w:eastAsia="仿宋" w:cs="仿宋"/>
          <w:i w:val="0"/>
          <w:caps w:val="0"/>
          <w:color w:val="4B4B4B"/>
          <w:spacing w:val="0"/>
          <w:kern w:val="0"/>
          <w:sz w:val="32"/>
          <w:szCs w:val="32"/>
          <w:u w:val="none"/>
          <w:lang w:val="en-US" w:eastAsia="zh-CN" w:bidi="ar"/>
        </w:rPr>
      </w:pPr>
      <w:r>
        <w:rPr>
          <w:rFonts w:hint="default" w:ascii="仿宋" w:hAnsi="仿宋" w:eastAsia="仿宋" w:cs="仿宋"/>
          <w:i w:val="0"/>
          <w:caps w:val="0"/>
          <w:color w:val="4B4B4B"/>
          <w:spacing w:val="0"/>
          <w:kern w:val="0"/>
          <w:sz w:val="32"/>
          <w:szCs w:val="32"/>
          <w:u w:val="none"/>
          <w:lang w:val="en-US" w:eastAsia="zh-CN" w:bidi="ar"/>
        </w:rPr>
        <w:fldChar w:fldCharType="begin"/>
      </w:r>
      <w:r>
        <w:rPr>
          <w:rFonts w:hint="default" w:ascii="仿宋" w:hAnsi="仿宋" w:eastAsia="仿宋" w:cs="仿宋"/>
          <w:i w:val="0"/>
          <w:caps w:val="0"/>
          <w:color w:val="4B4B4B"/>
          <w:spacing w:val="0"/>
          <w:kern w:val="0"/>
          <w:sz w:val="32"/>
          <w:szCs w:val="32"/>
          <w:u w:val="none"/>
          <w:lang w:val="en-US" w:eastAsia="zh-CN" w:bidi="ar"/>
        </w:rPr>
        <w:instrText xml:space="preserve"> HYPERLINK "http://www.moe.gov.cn/srcsite/A02/s5911/moe_621/202002/t20200207_418877.html" </w:instrText>
      </w:r>
      <w:r>
        <w:rPr>
          <w:rFonts w:hint="default" w:ascii="仿宋" w:hAnsi="仿宋" w:eastAsia="仿宋" w:cs="仿宋"/>
          <w:i w:val="0"/>
          <w:caps w:val="0"/>
          <w:color w:val="4B4B4B"/>
          <w:spacing w:val="0"/>
          <w:kern w:val="0"/>
          <w:sz w:val="32"/>
          <w:szCs w:val="32"/>
          <w:u w:val="none"/>
          <w:lang w:val="en-US" w:eastAsia="zh-CN" w:bidi="ar"/>
        </w:rPr>
        <w:fldChar w:fldCharType="separate"/>
      </w:r>
      <w:r>
        <w:rPr>
          <w:rStyle w:val="6"/>
          <w:rFonts w:hint="default" w:ascii="仿宋" w:hAnsi="仿宋" w:eastAsia="仿宋" w:cs="仿宋"/>
          <w:i w:val="0"/>
          <w:caps w:val="0"/>
          <w:spacing w:val="0"/>
          <w:kern w:val="0"/>
          <w:sz w:val="32"/>
          <w:szCs w:val="32"/>
          <w:lang w:val="en-US" w:eastAsia="zh-CN" w:bidi="ar"/>
        </w:rPr>
        <w:t>http://www.moe.gov.cn/srcsite/A02/s5911/moe_621/202002/t20200207_418877.html</w:t>
      </w:r>
      <w:r>
        <w:rPr>
          <w:rFonts w:hint="default" w:ascii="仿宋" w:hAnsi="仿宋" w:eastAsia="仿宋" w:cs="仿宋"/>
          <w:i w:val="0"/>
          <w:caps w:val="0"/>
          <w:color w:val="4B4B4B"/>
          <w:spacing w:val="0"/>
          <w:kern w:val="0"/>
          <w:sz w:val="32"/>
          <w:szCs w:val="32"/>
          <w:u w:val="no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仿宋" w:hAnsi="仿宋" w:eastAsia="仿宋" w:cs="仿宋"/>
          <w:i w:val="0"/>
          <w:caps w:val="0"/>
          <w:color w:val="4B4B4B"/>
          <w:spacing w:val="0"/>
          <w:kern w:val="0"/>
          <w:sz w:val="32"/>
          <w:szCs w:val="32"/>
          <w:u w:val="none"/>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A6349"/>
    <w:rsid w:val="012A6349"/>
    <w:rsid w:val="07A5123C"/>
    <w:rsid w:val="7F3B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2020-06-26T12:35:00Z</dcterms:created>
  <dc:creator>。。。。。。</dc:creator>
  <cp:lastModifiedBy>。。。。。。</cp:lastModifiedBy>
  <dcterms:modified xsi:type="dcterms:W3CDTF">2020-06-26T13:15:19Z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