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附件四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“博识通达”知识竞赛活动实施方案</w:t>
      </w:r>
    </w:p>
    <w:p>
      <w:p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Cs/>
          <w:sz w:val="32"/>
          <w:szCs w:val="32"/>
        </w:rPr>
        <w:t>、活动主题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饱览群书赛学识，博古通今竞练达</w:t>
      </w:r>
    </w:p>
    <w:p>
      <w:pPr>
        <w:numPr>
          <w:numId w:val="0"/>
        </w:num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</w:rPr>
        <w:t>活动时间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2021年11月—12月</w:t>
      </w:r>
    </w:p>
    <w:p>
      <w:pPr>
        <w:numPr>
          <w:ilvl w:val="0"/>
          <w:numId w:val="1"/>
        </w:num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活动对象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河南师范大学全体在校本科生</w:t>
      </w:r>
    </w:p>
    <w:p>
      <w:pPr>
        <w:numPr>
          <w:ilvl w:val="0"/>
          <w:numId w:val="1"/>
        </w:num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组织机构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主办单位：党委学工部  学生处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承办单位：数学与信息科学学院</w:t>
      </w:r>
    </w:p>
    <w:p>
      <w:pPr>
        <w:numPr>
          <w:ilvl w:val="0"/>
          <w:numId w:val="1"/>
        </w:num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活动安排</w:t>
      </w:r>
    </w:p>
    <w:p>
      <w:pPr>
        <w:spacing w:line="560" w:lineRule="exact"/>
        <w:ind w:firstLine="640" w:firstLineChars="200"/>
        <w:contextualSpacing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院级初赛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1.承办方在</w:t>
      </w:r>
      <w:r>
        <w:rPr>
          <w:rFonts w:hint="eastAsia" w:ascii="仿宋" w:hAnsi="仿宋" w:eastAsia="仿宋" w:cs="仿宋"/>
          <w:bCs/>
          <w:sz w:val="32"/>
          <w:szCs w:val="32"/>
        </w:rPr>
        <w:t>活动开始前一周，在校园主干道悬挂此次活动的宣传条幅并摆放展板，在新浪微博、微信公众号等新媒体平台及时推送宣传此次活动的时间、内容，广泛调动学生的参与积极性，营造良好的比赛氛围。</w:t>
      </w:r>
    </w:p>
    <w:p>
      <w:pPr>
        <w:spacing w:afterLines="50"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2.时间：2021年11月19日—11月26日（各院根据初赛时间安排表错峰答题，在规定时间内完成即可）</w:t>
      </w:r>
    </w:p>
    <w:p>
      <w:pPr>
        <w:spacing w:afterLines="50"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3.竞赛方式：请各学院自行组织开展初赛，在对应时间段内组织学生进行测试（时间安排请见附件一河南师范大学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博识通达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知识竞赛初赛时间安排表）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届时，请各位参赛同学在微信或者QQ上通过扫码或者点击链接进入答题页面，认真填写姓名、学号、学院等基本信息之后参与答题。</w:t>
      </w:r>
      <w:bookmarkStart w:id="0" w:name="_Hlk69333295"/>
      <w:r>
        <w:rPr>
          <w:rFonts w:hint="eastAsia" w:ascii="仿宋" w:hAnsi="仿宋" w:eastAsia="仿宋" w:cs="仿宋"/>
          <w:sz w:val="32"/>
          <w:szCs w:val="32"/>
        </w:rPr>
        <w:t>答题结束后，答题系统将自动对各院参与率及成绩进行统计汇总，各院参考答题成绩选出8名选手（6位正式队员，2位替补队员）组成学院代表队参与复赛。</w:t>
      </w:r>
    </w:p>
    <w:p>
      <w:pPr>
        <w:spacing w:afterLines="50" w:line="560" w:lineRule="exact"/>
        <w:ind w:firstLine="640" w:firstLineChars="200"/>
        <w:contextualSpacing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4.材料上交：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学院初赛材料（形成文字材料、图文并茂）和复赛代表队人员名单(表格见附件二：</w:t>
      </w:r>
      <w:r>
        <w:fldChar w:fldCharType="begin"/>
      </w:r>
      <w:r>
        <w:instrText xml:space="preserve"> HYPERLINK "mailto:河南师范大学知"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河南师范大学“博识通达”知识竞赛复赛团队报名表)于11月30日前将电子版发送至邮箱2986489306@qq.com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，纸质版由学院副书记签字并加盖党委公章交至数学院</w:t>
      </w:r>
      <w:r>
        <w:rPr>
          <w:rFonts w:hint="eastAsia" w:ascii="仿宋" w:hAnsi="仿宋" w:eastAsia="仿宋" w:cs="仿宋"/>
          <w:sz w:val="32"/>
          <w:szCs w:val="32"/>
        </w:rPr>
        <w:t>S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102办公室。</w:t>
      </w:r>
      <w:bookmarkEnd w:id="0"/>
    </w:p>
    <w:p>
      <w:pPr>
        <w:spacing w:afterLines="50" w:line="560" w:lineRule="exact"/>
        <w:ind w:firstLine="640" w:firstLineChars="200"/>
        <w:contextualSpacing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（二）校级复赛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1.时间：2021年12月4日（周六，具体时间待定）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2.地点：待定</w:t>
      </w:r>
    </w:p>
    <w:p>
      <w:pPr>
        <w:spacing w:afterLines="50"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3.参赛人员：每个学院限推荐一支代表队参赛，每支代表队由8名选手（6位正式队员，2位替补队员）组成。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C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4.竞赛内容：红色经典、中华传统文化、党团知识、专业知识等相关的题目。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5.竞赛过程：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（1）复赛采取统一现场线上考试形式。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（2）根据主办方的统一安排，具体考场座位安排见后续通知。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（3）复赛时请务必携带身份证或学生证，根据对应座签入座，没有证件者不得参加复赛。考试开始15分钟后不得进入考场。无故不参加复赛者视为自动放弃参赛资格。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（4）考试试卷由答题系统自动生成。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（5）考试结束后，</w:t>
      </w:r>
      <w:bookmarkStart w:id="1" w:name="_Hlk69334414"/>
      <w:r>
        <w:rPr>
          <w:rFonts w:hint="eastAsia" w:ascii="仿宋" w:hAnsi="仿宋" w:eastAsia="仿宋" w:cs="仿宋"/>
          <w:sz w:val="32"/>
          <w:szCs w:val="32"/>
        </w:rPr>
        <w:t>答题系统</w:t>
      </w:r>
      <w:bookmarkEnd w:id="1"/>
      <w:r>
        <w:rPr>
          <w:rFonts w:hint="eastAsia" w:ascii="仿宋" w:hAnsi="仿宋" w:eastAsia="仿宋" w:cs="仿宋"/>
          <w:sz w:val="32"/>
          <w:szCs w:val="32"/>
        </w:rPr>
        <w:t>将自动</w:t>
      </w:r>
      <w:bookmarkStart w:id="2" w:name="_Hlk69334437"/>
      <w:r>
        <w:rPr>
          <w:rFonts w:hint="eastAsia" w:ascii="仿宋" w:hAnsi="仿宋" w:eastAsia="仿宋" w:cs="仿宋"/>
          <w:sz w:val="32"/>
          <w:szCs w:val="32"/>
        </w:rPr>
        <w:t>对各学院</w:t>
      </w:r>
      <w:bookmarkEnd w:id="2"/>
      <w:r>
        <w:rPr>
          <w:rFonts w:hint="eastAsia" w:ascii="仿宋" w:hAnsi="仿宋" w:eastAsia="仿宋" w:cs="仿宋"/>
          <w:sz w:val="32"/>
          <w:szCs w:val="32"/>
        </w:rPr>
        <w:t>参与答题成绩进行统计汇总。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（6）复赛成绩评选：根据答题系统对各学院成绩进行排序，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根据平均成绩高低选定排名前50%的学院；根据各学院初赛学生参与率计算附加分，在排名前50%的学院中选出8个学院参与校级决赛。</w:t>
      </w:r>
      <w:r>
        <w:rPr>
          <w:rFonts w:hint="eastAsia" w:ascii="仿宋" w:hAnsi="仿宋" w:eastAsia="仿宋" w:cs="仿宋"/>
          <w:sz w:val="32"/>
          <w:szCs w:val="32"/>
        </w:rPr>
        <w:t>参加校级决赛的8个学院，各自选出3名正式选手及1名替补选手代表学院参与决赛。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（7）根据实际情况，可通过直播的形式，让全校师生对参赛选手的考试情况进行“云监考”，其他比赛形式不变。</w:t>
      </w:r>
    </w:p>
    <w:p>
      <w:pPr>
        <w:spacing w:afterLines="5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6.材料上交：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决赛代表队人员名单(表格见附件三：河南师范大学“博识通达”知识竞赛决赛团队报名表)于12月8日前将电子版发送至邮箱2986489306@qq.com，纸质版由学院副书记签字并加盖党委公章交至数学院</w:t>
      </w:r>
      <w:r>
        <w:rPr>
          <w:rFonts w:hint="eastAsia" w:ascii="仿宋" w:hAnsi="仿宋" w:eastAsia="仿宋" w:cs="仿宋"/>
          <w:sz w:val="32"/>
          <w:szCs w:val="32"/>
        </w:rPr>
        <w:t>S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102办公室。</w:t>
      </w:r>
    </w:p>
    <w:p>
      <w:pPr>
        <w:spacing w:line="560" w:lineRule="exact"/>
        <w:ind w:firstLine="640" w:firstLineChars="200"/>
        <w:contextualSpacing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（三）校级决赛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1.时间：2021年12月中旬（具体时间待定）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2.地点：待定。</w:t>
      </w:r>
    </w:p>
    <w:p>
      <w:pPr>
        <w:spacing w:afterLines="50"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3.参赛人员：由复赛选定的八个学院代表队参加，每支代表队由3名正式选手和1名替补选手组成。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4.竞赛内容：均为发布题库中试题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5.前期准备：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比赛开始前，召开学院领队会议，宣讲注意事宜，并抽签决定选手参加决赛顺序。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比赛开始前，召开比赛选手会议，并根据领队抽签顺序进行彩排，并安排决赛观众。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6.竞赛过程：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进入校级决赛的8支代表队经过抽签分为2个小组（每组均由4支代表队组成）进行比赛。在第一组代表队比赛结束之后设置中场互动环节活跃气氛。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决赛采用积分制，每组按最终得分高低排名。决赛设以下三个环节：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决赛分必答题、抢答题、风险题三个答题环节，各代表队底分均为100分。每道题答题时间均限制在主持人宣布“请作答”后20秒之内，在20秒之内无法作答、放弃作答，均判为本题答错。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必答题。此环节题目为判断题。每支队伍3名参赛选手按场上序号依次独立回答主持人提问的一道问题(其他选手不得补充或提供帮助，否则此题不得分)然后进行一轮集体答题(每组一道题)每队选出一名选手作答。答对加10分，答错不扣分。本环节题目均为客观题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（2）抢答题。</w:t>
      </w:r>
      <w:bookmarkStart w:id="3" w:name="OLE_LINK1"/>
      <w:r>
        <w:rPr>
          <w:rFonts w:hint="eastAsia" w:ascii="仿宋" w:hAnsi="仿宋" w:eastAsia="仿宋" w:cs="仿宋"/>
          <w:sz w:val="32"/>
          <w:szCs w:val="32"/>
        </w:rPr>
        <w:t>此环节题目为单项选择题(共进行15题)由主持人读完题并在抢答器提示“三、二、一，请抢答！”后，选手按抢答器进行抢答。待主持人确认作答队伍后作答，答对一题加10分，答错一题扣10分并将此题作废。若提前按抢答器的，扣10分，并取消该队本题答题资格。本环节题目均为客观题。</w:t>
      </w:r>
    </w:p>
    <w:p>
      <w:pPr>
        <w:spacing w:line="560" w:lineRule="exact"/>
        <w:ind w:firstLine="640" w:firstLineChars="200"/>
        <w:contextualSpacing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（3）风险题。此环节题目为多项选择题，分为A、B两组，A组每题20分，较容易； B组每题30分，难度适中。比赛中，由各代表队按照场上座位号顺序自主选择所要回答的题组。每队均有1次答题机会，抽取题目后有20秒时间供队员商议，时间到后主持人宣布“请作答”。每队派一名队员单独作答(此时其他队员不得提醒、补充)答对加上相应的分数，答错则扣除相应的分数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上述三个环节结束后，计算每支代表队最终得分</w:t>
      </w:r>
      <w:bookmarkEnd w:id="3"/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（4）加赛。以上三个答题环节结束后，代表队中若有两个或者两个以上取得相同积分并影响排名等次的，进入加赛环节。加赛为抢答题，共5道，答题规则同抢答题环节。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7.答题要求：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（1）每个代表队上场3名参赛选手，要求着装整齐大方，按抽签确定的队伍顺序及选手序号依次进场入座。无特殊原因，不得在比赛中途随意退场、更换选手。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（2）参赛选手应认真听主持人读题，答题时使用普通话作答，声音响亮，吐字清晰，答题结束时须说明“回答完毕”，其他选手不得再补充或更改答案。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（3）当某选手在答题时，所有非答题选手不得提示参赛选手，任何人不得干扰其回答。允许商议时，由参赛选手在台上讨论决定，领队及其他人员不得在台下指挥。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（4）参赛选手在比赛中不得携带和使用任何书刊、报纸、稿纸等文字资料、通讯工具、电子产品，一经发现参赛选手在比赛中有舞弊行为，将取消该代表队参赛资格。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（5）主持人在主持作答时应全程使用普通话，确保每一位参赛选手和现场观众清晰的听到题目及正确答案，并准确、公正的对答题情况做出评判。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8.评判规则：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（1）比赛过程中，只有主持人和仲裁委员会具有判定资格。除此之外，任何人不得现场进行评判。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（2）选手答题正确与否，首先由主持人进行评判。参赛队伍及带队教师对主持人评判有异议时，不得当场申辩，不得扰乱、影响比赛程序，否则扣除该队20分。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（3）比赛设立仲裁委员会，比赛中若出现争议，可由带队教师、主持人向仲裁委员会提出仲裁申请，仲裁委员会受理仲裁申请后并作出仲裁决定，在相应答题环节结束后公布仲裁结果。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9.如因疫情防控要求，可不再安排决赛观众。采取线上直播方式进行，现场只有评委、主持人、工作人员、参赛选手等，中场互动取消改为中场休息，同时安排观众进行线上监督，其他比赛形式不变。</w:t>
      </w:r>
    </w:p>
    <w:p>
      <w:p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、奖项设置</w:t>
      </w:r>
    </w:p>
    <w:p>
      <w:pPr>
        <w:spacing w:line="560" w:lineRule="exact"/>
        <w:ind w:firstLine="640" w:firstLineChars="200"/>
        <w:contextualSpacing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学院初赛和校级复赛根据实际情况给予一定的学时奖励，</w:t>
      </w:r>
      <w:r>
        <w:rPr>
          <w:rFonts w:hint="eastAsia" w:ascii="仿宋" w:hAnsi="仿宋" w:eastAsia="仿宋" w:cs="仿宋"/>
          <w:sz w:val="32"/>
          <w:szCs w:val="32"/>
        </w:rPr>
        <w:t>校级决赛设奖项：一等奖2名，二等奖3名，三等奖3名。学校颁发证书和奖品。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学时奖励按最高奖项，且不累加。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</w:rPr>
        <w:t>、工作要求</w:t>
      </w:r>
    </w:p>
    <w:p>
      <w:pPr>
        <w:spacing w:line="560" w:lineRule="exact"/>
        <w:ind w:firstLine="640" w:firstLineChars="200"/>
        <w:contextualSpacing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（一）遵守规则，文明参赛。请各参赛人员认真阅读决赛规则，弘扬竞赛精神。</w:t>
      </w:r>
    </w:p>
    <w:p>
      <w:pPr>
        <w:spacing w:line="560" w:lineRule="exact"/>
        <w:ind w:firstLine="640" w:firstLineChars="200"/>
        <w:contextualSpacing/>
        <w:rPr>
          <w:rFonts w:ascii="楷体" w:hAnsi="楷体" w:eastAsia="楷体" w:cs="仿宋"/>
          <w:color w:val="000000"/>
          <w:sz w:val="32"/>
          <w:szCs w:val="32"/>
        </w:rPr>
      </w:pPr>
      <w:r>
        <w:rPr>
          <w:rFonts w:hint="eastAsia" w:ascii="楷体" w:hAnsi="楷体" w:eastAsia="楷体" w:cs="仿宋"/>
          <w:color w:val="000000"/>
          <w:sz w:val="32"/>
          <w:szCs w:val="32"/>
        </w:rPr>
        <w:t>（二）各学院（部）要加强过程督导，及时改进工作，实时了解学生竞赛准备情况。</w:t>
      </w:r>
    </w:p>
    <w:p>
      <w:p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32"/>
          <w:szCs w:val="32"/>
        </w:rPr>
        <w:t>、竞赛联系方式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联系人：数学与信息科学学院   高岩锋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话：0373-3326150  15083128117</w:t>
      </w:r>
    </w:p>
    <w:p>
      <w:p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Cs/>
          <w:sz w:val="32"/>
          <w:szCs w:val="32"/>
        </w:rPr>
        <w:t>、未尽事宜，另行通知</w:t>
      </w:r>
    </w:p>
    <w:p>
      <w:p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十、本方案最终解释权在主办方</w:t>
      </w:r>
    </w:p>
    <w:p>
      <w:pPr>
        <w:spacing w:line="560" w:lineRule="exact"/>
        <w:contextualSpacing/>
        <w:rPr>
          <w:rFonts w:ascii="黑体" w:hAnsi="黑体" w:eastAsia="黑体" w:cs="黑体"/>
          <w:bCs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hint="eastAsia" w:ascii="黑体" w:hAnsi="黑体" w:eastAsia="黑体" w:cs="仿宋"/>
          <w:color w:val="000000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480" w:lineRule="exact"/>
        <w:rPr>
          <w:rFonts w:ascii="黑体" w:hAnsi="黑体" w:eastAsia="黑体" w:cs="仿宋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</w:rPr>
        <w:t>附件1</w:t>
      </w:r>
    </w:p>
    <w:p>
      <w:pPr>
        <w:widowControl w:val="0"/>
        <w:adjustRightInd/>
        <w:snapToGrid/>
        <w:spacing w:after="0" w:line="480" w:lineRule="exact"/>
        <w:rPr>
          <w:rFonts w:ascii="黑体" w:hAnsi="黑体" w:eastAsia="黑体" w:cs="仿宋"/>
          <w:color w:val="000000"/>
          <w:kern w:val="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文星标宋" w:eastAsia="方正小标宋_GBK"/>
          <w:w w:val="66"/>
          <w:sz w:val="44"/>
          <w:szCs w:val="44"/>
        </w:rPr>
      </w:pPr>
      <w:bookmarkStart w:id="4" w:name="_Hlk87816585"/>
      <w:bookmarkStart w:id="8" w:name="_GoBack"/>
      <w:r>
        <w:rPr>
          <w:rFonts w:hint="eastAsia" w:ascii="方正小标宋_GBK" w:hAnsi="文星标宋" w:eastAsia="方正小标宋_GBK"/>
          <w:w w:val="66"/>
          <w:sz w:val="44"/>
          <w:szCs w:val="44"/>
        </w:rPr>
        <w:t>河南师范大学第六届“阅享经典·书香师大”系列活动之</w:t>
      </w:r>
    </w:p>
    <w:p>
      <w:pPr>
        <w:spacing w:line="560" w:lineRule="exact"/>
        <w:jc w:val="center"/>
        <w:rPr>
          <w:rFonts w:ascii="方正小标宋_GBK" w:hAnsi="文星标宋" w:eastAsia="方正小标宋_GBK"/>
          <w:w w:val="66"/>
          <w:sz w:val="44"/>
          <w:szCs w:val="44"/>
        </w:rPr>
      </w:pPr>
      <w:r>
        <w:rPr>
          <w:rFonts w:hint="eastAsia" w:ascii="方正小标宋_GBK" w:hAnsi="文星标宋" w:eastAsia="方正小标宋_GBK"/>
          <w:w w:val="66"/>
          <w:sz w:val="44"/>
          <w:szCs w:val="44"/>
        </w:rPr>
        <w:t>“博识通达”知识竞赛初赛时间安排</w:t>
      </w:r>
      <w:bookmarkStart w:id="5" w:name="_Hlk87816258"/>
      <w:r>
        <w:rPr>
          <w:rFonts w:hint="eastAsia" w:ascii="方正小标宋_GBK" w:hAnsi="文星标宋" w:eastAsia="方正小标宋_GBK"/>
          <w:w w:val="66"/>
          <w:sz w:val="44"/>
          <w:szCs w:val="44"/>
        </w:rPr>
        <w:t>表</w:t>
      </w:r>
      <w:bookmarkEnd w:id="5"/>
      <w:bookmarkEnd w:id="8"/>
    </w:p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4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38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28"/>
                <w:szCs w:val="28"/>
              </w:rPr>
              <w:t>日  期</w:t>
            </w:r>
          </w:p>
        </w:tc>
        <w:tc>
          <w:tcPr>
            <w:tcW w:w="440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2"/>
                <w:sz w:val="28"/>
                <w:szCs w:val="28"/>
              </w:rPr>
              <w:t>单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exact"/>
        </w:trPr>
        <w:tc>
          <w:tcPr>
            <w:tcW w:w="38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11月19日——11月20日</w:t>
            </w:r>
          </w:p>
        </w:tc>
        <w:tc>
          <w:tcPr>
            <w:tcW w:w="4406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数学与信息科学学院、文学院、物理学院、教育学部、电子与电气工程学院、历史文化学院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</w:trPr>
        <w:tc>
          <w:tcPr>
            <w:tcW w:w="38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11月21日——11月22日</w:t>
            </w:r>
          </w:p>
        </w:tc>
        <w:tc>
          <w:tcPr>
            <w:tcW w:w="4406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材料科学与工程学院、旅游学院、化学化工学院、法学院、环境学院、社会事业学院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exact"/>
        </w:trPr>
        <w:tc>
          <w:tcPr>
            <w:tcW w:w="38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11月23日——11月24日</w:t>
            </w:r>
          </w:p>
        </w:tc>
        <w:tc>
          <w:tcPr>
            <w:tcW w:w="4406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生命科学学院、马克思主义学院、水产学院、体育学院、计算机与信息工程学院、音乐舞蹈学院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exact"/>
        </w:trPr>
        <w:tc>
          <w:tcPr>
            <w:tcW w:w="389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11月25日——11月26日</w:t>
            </w:r>
          </w:p>
        </w:tc>
        <w:tc>
          <w:tcPr>
            <w:tcW w:w="4406" w:type="dxa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</w:rPr>
              <w:t>商学院、外国语学院、国际教育学院、政治与公共管理学院</w:t>
            </w:r>
          </w:p>
        </w:tc>
      </w:tr>
    </w:tbl>
    <w:p>
      <w:pPr>
        <w:spacing w:line="560" w:lineRule="exact"/>
        <w:contextualSpacing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contextualSpacing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480" w:lineRule="exact"/>
        <w:rPr>
          <w:rFonts w:ascii="黑体" w:hAnsi="黑体" w:eastAsia="黑体" w:cs="仿宋"/>
          <w:color w:val="000000"/>
          <w:sz w:val="32"/>
          <w:szCs w:val="32"/>
        </w:rPr>
        <w:sectPr>
          <w:footerReference r:id="rId4" w:type="default"/>
          <w:pgSz w:w="11906" w:h="16838"/>
          <w:pgMar w:top="1440" w:right="1803" w:bottom="1440" w:left="1803" w:header="708" w:footer="709" w:gutter="0"/>
          <w:cols w:space="0" w:num="1"/>
          <w:docGrid w:linePitch="360" w:charSpace="0"/>
        </w:sectPr>
      </w:pPr>
      <w:bookmarkStart w:id="6" w:name="_Hlk71634139"/>
    </w:p>
    <w:p>
      <w:pPr>
        <w:spacing w:line="480" w:lineRule="exact"/>
        <w:rPr>
          <w:rFonts w:ascii="黑体" w:hAnsi="黑体" w:eastAsia="黑体" w:cs="仿宋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2"/>
          <w:sz w:val="32"/>
          <w:szCs w:val="32"/>
        </w:rPr>
        <w:t>附件2</w:t>
      </w:r>
    </w:p>
    <w:p>
      <w:pPr>
        <w:spacing w:line="480" w:lineRule="exact"/>
        <w:rPr>
          <w:rFonts w:ascii="黑体" w:hAnsi="黑体" w:eastAsia="黑体" w:cs="仿宋"/>
          <w:color w:val="000000"/>
          <w:kern w:val="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文星标宋" w:eastAsia="方正小标宋_GBK"/>
          <w:w w:val="66"/>
          <w:sz w:val="44"/>
          <w:szCs w:val="44"/>
        </w:rPr>
      </w:pPr>
      <w:bookmarkStart w:id="7" w:name="_Hlk87816676"/>
      <w:r>
        <w:rPr>
          <w:rFonts w:hint="eastAsia" w:ascii="方正小标宋_GBK" w:hAnsi="文星标宋" w:eastAsia="方正小标宋_GBK"/>
          <w:w w:val="66"/>
          <w:sz w:val="44"/>
          <w:szCs w:val="44"/>
        </w:rPr>
        <w:t>河南师范大学第六届“阅享经典·书香师大”系列活动之</w:t>
      </w:r>
    </w:p>
    <w:p>
      <w:pPr>
        <w:spacing w:line="560" w:lineRule="exact"/>
        <w:jc w:val="center"/>
        <w:rPr>
          <w:rFonts w:ascii="方正小标宋_GBK" w:hAnsi="文星标宋" w:eastAsia="方正小标宋_GBK"/>
          <w:w w:val="66"/>
          <w:sz w:val="44"/>
          <w:szCs w:val="44"/>
        </w:rPr>
      </w:pPr>
      <w:r>
        <w:rPr>
          <w:rFonts w:hint="eastAsia" w:ascii="方正小标宋_GBK" w:hAnsi="文星标宋" w:eastAsia="方正小标宋_GBK"/>
          <w:w w:val="66"/>
          <w:sz w:val="44"/>
          <w:szCs w:val="44"/>
        </w:rPr>
        <w:t>“博识通达”知识竞赛复赛团队报名表</w:t>
      </w:r>
    </w:p>
    <w:bookmarkEnd w:id="6"/>
    <w:bookmarkEnd w:id="7"/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278"/>
        <w:gridCol w:w="1851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学   院</w:t>
            </w:r>
          </w:p>
        </w:tc>
        <w:tc>
          <w:tcPr>
            <w:tcW w:w="38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负责老师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学生负责人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正式选手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学   号</w:t>
            </w:r>
          </w:p>
        </w:tc>
        <w:tc>
          <w:tcPr>
            <w:tcW w:w="2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替补选手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5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 xml:space="preserve">学院意见：                       </w:t>
            </w:r>
          </w:p>
          <w:p>
            <w:pPr>
              <w:spacing w:line="480" w:lineRule="exact"/>
              <w:ind w:firstLine="5040" w:firstLineChars="1800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签   字（盖章）：</w:t>
            </w:r>
          </w:p>
          <w:p>
            <w:pPr>
              <w:spacing w:line="480" w:lineRule="exact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 xml:space="preserve">                                            年   月   日 </w:t>
            </w:r>
          </w:p>
          <w:p>
            <w:pPr>
              <w:ind w:firstLine="560" w:firstLineChars="200"/>
              <w:rPr>
                <w:rFonts w:ascii="黑体" w:hAnsi="黑体" w:eastAsia="黑体" w:cs="方正小标宋简体"/>
                <w:sz w:val="28"/>
                <w:szCs w:val="28"/>
              </w:rPr>
            </w:pPr>
          </w:p>
        </w:tc>
      </w:tr>
    </w:tbl>
    <w:p>
      <w:pPr>
        <w:spacing w:line="480" w:lineRule="exact"/>
        <w:jc w:val="both"/>
        <w:rPr>
          <w:rFonts w:ascii="黑体" w:hAnsi="黑体" w:eastAsia="黑体" w:cs="仿宋"/>
          <w:color w:val="000000"/>
          <w:sz w:val="32"/>
          <w:szCs w:val="32"/>
        </w:rPr>
        <w:sectPr>
          <w:pgSz w:w="11906" w:h="16838"/>
          <w:pgMar w:top="1440" w:right="1803" w:bottom="1440" w:left="1803" w:header="708" w:footer="709" w:gutter="0"/>
          <w:cols w:space="0" w:num="1"/>
          <w:docGrid w:linePitch="360" w:charSpace="0"/>
        </w:sectPr>
      </w:pPr>
    </w:p>
    <w:p>
      <w:pPr>
        <w:spacing w:line="480" w:lineRule="exact"/>
        <w:jc w:val="both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ascii="黑体" w:hAnsi="黑体" w:eastAsia="黑体" w:cs="仿宋"/>
          <w:color w:val="000000"/>
          <w:sz w:val="32"/>
          <w:szCs w:val="32"/>
        </w:rPr>
        <w:t>3</w:t>
      </w:r>
    </w:p>
    <w:p>
      <w:pPr>
        <w:spacing w:line="480" w:lineRule="exact"/>
        <w:jc w:val="both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文星标宋" w:eastAsia="方正小标宋_GBK"/>
          <w:w w:val="66"/>
          <w:sz w:val="44"/>
          <w:szCs w:val="44"/>
        </w:rPr>
      </w:pPr>
      <w:r>
        <w:rPr>
          <w:rFonts w:hint="eastAsia" w:ascii="方正小标宋_GBK" w:hAnsi="文星标宋" w:eastAsia="方正小标宋_GBK"/>
          <w:w w:val="66"/>
          <w:sz w:val="44"/>
          <w:szCs w:val="44"/>
        </w:rPr>
        <w:t>河南师范大学第六届“阅享经典·书香师大”系列活动之</w:t>
      </w:r>
    </w:p>
    <w:p>
      <w:pPr>
        <w:spacing w:line="560" w:lineRule="exact"/>
        <w:jc w:val="center"/>
        <w:rPr>
          <w:rFonts w:ascii="方正小标宋_GBK" w:hAnsi="文星标宋" w:eastAsia="方正小标宋_GBK"/>
          <w:w w:val="66"/>
          <w:sz w:val="44"/>
          <w:szCs w:val="44"/>
        </w:rPr>
      </w:pPr>
      <w:r>
        <w:rPr>
          <w:rFonts w:hint="eastAsia" w:ascii="方正小标宋_GBK" w:hAnsi="文星标宋" w:eastAsia="方正小标宋_GBK"/>
          <w:w w:val="66"/>
          <w:sz w:val="44"/>
          <w:szCs w:val="44"/>
        </w:rPr>
        <w:t>“博识通达”知识竞赛决赛团队报名表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184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学   院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负责老师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学生负责人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正式选手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学   号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替补选手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>学院意见：</w:t>
            </w:r>
          </w:p>
          <w:p>
            <w:pPr>
              <w:spacing w:line="480" w:lineRule="exact"/>
              <w:ind w:right="1120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 xml:space="preserve">                              签   字（盖章）：      </w:t>
            </w:r>
          </w:p>
          <w:p>
            <w:pPr>
              <w:spacing w:line="480" w:lineRule="exact"/>
              <w:rPr>
                <w:rFonts w:ascii="黑体" w:hAnsi="黑体" w:eastAsia="黑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方正小标宋简体"/>
                <w:color w:val="000000"/>
                <w:sz w:val="28"/>
                <w:szCs w:val="28"/>
              </w:rPr>
              <w:t xml:space="preserve">                                            年   月   日 </w:t>
            </w:r>
          </w:p>
        </w:tc>
      </w:tr>
    </w:tbl>
    <w:p>
      <w:pPr>
        <w:spacing w:line="560" w:lineRule="exact"/>
        <w:contextualSpacing/>
        <w:rPr>
          <w:rFonts w:ascii="黑体" w:hAnsi="黑体" w:eastAsia="黑体" w:cs="仿宋"/>
          <w:color w:val="000000"/>
          <w:sz w:val="24"/>
          <w:szCs w:val="24"/>
        </w:rPr>
      </w:pPr>
    </w:p>
    <w:sectPr>
      <w:pgSz w:w="11906" w:h="16838"/>
      <w:pgMar w:top="1440" w:right="1803" w:bottom="1440" w:left="1803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46A995-0068-49F1-9F14-00CAD5768E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F7331C3F-12FF-42D9-884E-85456211D50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83174E-4A9E-42EC-AB86-98BC9D7FF87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0090031-4E39-471C-9484-DF29EBBCB194}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F67C789A-A144-49DA-9EDA-2A0FBEBFAE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659EB"/>
    <w:multiLevelType w:val="singleLevel"/>
    <w:tmpl w:val="5EE659EB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292"/>
    <w:rsid w:val="00021233"/>
    <w:rsid w:val="000755FC"/>
    <w:rsid w:val="00077938"/>
    <w:rsid w:val="000E2292"/>
    <w:rsid w:val="000F1329"/>
    <w:rsid w:val="00145429"/>
    <w:rsid w:val="0017002F"/>
    <w:rsid w:val="00212E89"/>
    <w:rsid w:val="00234325"/>
    <w:rsid w:val="00272839"/>
    <w:rsid w:val="00341595"/>
    <w:rsid w:val="00591559"/>
    <w:rsid w:val="005B324E"/>
    <w:rsid w:val="005B62C6"/>
    <w:rsid w:val="00631FD3"/>
    <w:rsid w:val="00655133"/>
    <w:rsid w:val="00665D21"/>
    <w:rsid w:val="006E318E"/>
    <w:rsid w:val="008845D7"/>
    <w:rsid w:val="00897C0F"/>
    <w:rsid w:val="00A27C7E"/>
    <w:rsid w:val="00B8103B"/>
    <w:rsid w:val="00BA5976"/>
    <w:rsid w:val="00C93694"/>
    <w:rsid w:val="00D269BA"/>
    <w:rsid w:val="00D65D70"/>
    <w:rsid w:val="00D66222"/>
    <w:rsid w:val="00DF5DCA"/>
    <w:rsid w:val="00E545CA"/>
    <w:rsid w:val="00E64CD4"/>
    <w:rsid w:val="00E727A1"/>
    <w:rsid w:val="00EA39BB"/>
    <w:rsid w:val="00EB6DB3"/>
    <w:rsid w:val="00F15ED9"/>
    <w:rsid w:val="00F22149"/>
    <w:rsid w:val="00F46BB2"/>
    <w:rsid w:val="00FA51FA"/>
    <w:rsid w:val="083A4BB3"/>
    <w:rsid w:val="0F6700EC"/>
    <w:rsid w:val="13741F37"/>
    <w:rsid w:val="17181211"/>
    <w:rsid w:val="1C6F05BA"/>
    <w:rsid w:val="25E20C54"/>
    <w:rsid w:val="25F41578"/>
    <w:rsid w:val="2E1804C8"/>
    <w:rsid w:val="2F776C78"/>
    <w:rsid w:val="30AB0868"/>
    <w:rsid w:val="331A7548"/>
    <w:rsid w:val="3A2013B7"/>
    <w:rsid w:val="53E94E2D"/>
    <w:rsid w:val="5D35728F"/>
    <w:rsid w:val="6DF167A4"/>
    <w:rsid w:val="7EA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after="150"/>
    </w:pPr>
    <w:rPr>
      <w:sz w:val="24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428BCA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yperlink"/>
    <w:basedOn w:val="7"/>
    <w:qFormat/>
    <w:uiPriority w:val="0"/>
    <w:rPr>
      <w:color w:val="428BCA"/>
      <w:u w:val="none"/>
    </w:rPr>
  </w:style>
  <w:style w:type="character" w:styleId="12">
    <w:name w:val="HTML Code"/>
    <w:basedOn w:val="7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Cite"/>
    <w:basedOn w:val="7"/>
    <w:qFormat/>
    <w:uiPriority w:val="0"/>
  </w:style>
  <w:style w:type="character" w:styleId="14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week"/>
    <w:basedOn w:val="7"/>
    <w:qFormat/>
    <w:uiPriority w:val="0"/>
    <w:rPr>
      <w:color w:val="FFFFFF"/>
      <w:shd w:val="clear" w:color="auto" w:fill="2596D4"/>
    </w:rPr>
  </w:style>
  <w:style w:type="character" w:customStyle="1" w:styleId="17">
    <w:name w:val="titb4"/>
    <w:basedOn w:val="7"/>
    <w:qFormat/>
    <w:uiPriority w:val="0"/>
  </w:style>
  <w:style w:type="character" w:customStyle="1" w:styleId="18">
    <w:name w:val="on"/>
    <w:basedOn w:val="7"/>
    <w:qFormat/>
    <w:uiPriority w:val="0"/>
    <w:rPr>
      <w:bdr w:val="single" w:color="9BCEE9" w:sz="6" w:space="0"/>
    </w:rPr>
  </w:style>
  <w:style w:type="character" w:customStyle="1" w:styleId="19">
    <w:name w:val="titb2"/>
    <w:basedOn w:val="7"/>
    <w:qFormat/>
    <w:uiPriority w:val="0"/>
  </w:style>
  <w:style w:type="character" w:customStyle="1" w:styleId="20">
    <w:name w:val="titb"/>
    <w:basedOn w:val="7"/>
    <w:qFormat/>
    <w:uiPriority w:val="0"/>
  </w:style>
  <w:style w:type="character" w:customStyle="1" w:styleId="21">
    <w:name w:val="titb1"/>
    <w:basedOn w:val="7"/>
    <w:qFormat/>
    <w:uiPriority w:val="0"/>
  </w:style>
  <w:style w:type="character" w:customStyle="1" w:styleId="22">
    <w:name w:val="detail"/>
    <w:basedOn w:val="7"/>
    <w:qFormat/>
    <w:uiPriority w:val="0"/>
    <w:rPr>
      <w:sz w:val="18"/>
      <w:szCs w:val="18"/>
    </w:rPr>
  </w:style>
  <w:style w:type="character" w:customStyle="1" w:styleId="23">
    <w:name w:val="detail1"/>
    <w:basedOn w:val="7"/>
    <w:qFormat/>
    <w:uiPriority w:val="0"/>
    <w:rPr>
      <w:sz w:val="18"/>
      <w:szCs w:val="18"/>
    </w:rPr>
  </w:style>
  <w:style w:type="character" w:customStyle="1" w:styleId="24">
    <w:name w:val="titb11"/>
    <w:basedOn w:val="7"/>
    <w:qFormat/>
    <w:uiPriority w:val="0"/>
  </w:style>
  <w:style w:type="character" w:customStyle="1" w:styleId="25">
    <w:name w:val="item-name"/>
    <w:basedOn w:val="7"/>
    <w:qFormat/>
    <w:uiPriority w:val="0"/>
  </w:style>
  <w:style w:type="character" w:customStyle="1" w:styleId="26">
    <w:name w:val="item-name1"/>
    <w:basedOn w:val="7"/>
    <w:qFormat/>
    <w:uiPriority w:val="0"/>
  </w:style>
  <w:style w:type="character" w:customStyle="1" w:styleId="27">
    <w:name w:val="month3"/>
    <w:basedOn w:val="7"/>
    <w:qFormat/>
    <w:uiPriority w:val="0"/>
    <w:rPr>
      <w:color w:val="1295D8"/>
    </w:rPr>
  </w:style>
  <w:style w:type="character" w:customStyle="1" w:styleId="28">
    <w:name w:val="hover13"/>
    <w:basedOn w:val="7"/>
    <w:qFormat/>
    <w:uiPriority w:val="0"/>
    <w:rPr>
      <w:color w:val="CB1111"/>
    </w:rPr>
  </w:style>
  <w:style w:type="character" w:customStyle="1" w:styleId="29">
    <w:name w:val="titb3"/>
    <w:basedOn w:val="7"/>
    <w:qFormat/>
    <w:uiPriority w:val="0"/>
  </w:style>
  <w:style w:type="character" w:customStyle="1" w:styleId="30">
    <w:name w:val="month"/>
    <w:basedOn w:val="7"/>
    <w:qFormat/>
    <w:uiPriority w:val="0"/>
    <w:rPr>
      <w:color w:val="1295D8"/>
    </w:rPr>
  </w:style>
  <w:style w:type="character" w:customStyle="1" w:styleId="31">
    <w:name w:val="hover12"/>
    <w:basedOn w:val="7"/>
    <w:qFormat/>
    <w:uiPriority w:val="0"/>
    <w:rPr>
      <w:color w:val="CB1111"/>
    </w:rPr>
  </w:style>
  <w:style w:type="character" w:customStyle="1" w:styleId="32">
    <w:name w:val="on2"/>
    <w:basedOn w:val="7"/>
    <w:qFormat/>
    <w:uiPriority w:val="0"/>
    <w:rPr>
      <w:bdr w:val="single" w:color="9BCEE9" w:sz="6" w:space="0"/>
    </w:rPr>
  </w:style>
  <w:style w:type="character" w:customStyle="1" w:styleId="33">
    <w:name w:val="titb21"/>
    <w:basedOn w:val="7"/>
    <w:qFormat/>
    <w:uiPriority w:val="0"/>
  </w:style>
  <w:style w:type="character" w:customStyle="1" w:styleId="34">
    <w:name w:val="titb41"/>
    <w:basedOn w:val="7"/>
    <w:qFormat/>
    <w:uiPriority w:val="0"/>
  </w:style>
  <w:style w:type="character" w:customStyle="1" w:styleId="35">
    <w:name w:val="month4"/>
    <w:basedOn w:val="7"/>
    <w:qFormat/>
    <w:uiPriority w:val="0"/>
    <w:rPr>
      <w:color w:val="1295D8"/>
    </w:rPr>
  </w:style>
  <w:style w:type="character" w:customStyle="1" w:styleId="36">
    <w:name w:val="titb31"/>
    <w:basedOn w:val="7"/>
    <w:qFormat/>
    <w:uiPriority w:val="0"/>
  </w:style>
  <w:style w:type="character" w:customStyle="1" w:styleId="37">
    <w:name w:val="hover"/>
    <w:basedOn w:val="7"/>
    <w:qFormat/>
    <w:uiPriority w:val="0"/>
    <w:rPr>
      <w:color w:val="CB111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6B4080-AFEC-4A45-8CD5-FC725E083F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658</Words>
  <Characters>3755</Characters>
  <Lines>31</Lines>
  <Paragraphs>8</Paragraphs>
  <TotalTime>127</TotalTime>
  <ScaleCrop>false</ScaleCrop>
  <LinksUpToDate>false</LinksUpToDate>
  <CharactersWithSpaces>4405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2021-11-14T13:14:00Z</dcterms:created>
  <dc:creator>Administrator</dc:creator>
  <cp:lastModifiedBy>A 小锋</cp:lastModifiedBy>
  <dcterms:modified xsi:type="dcterms:W3CDTF">2021-11-15T01:45:31Z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8EF08F0ACFB24A1080B8BDB7993FAD08</vt:lpwstr>
  </property>
</Properties>
</file>