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auto"/>
          <w:spacing w:val="0"/>
          <w:sz w:val="30"/>
          <w:szCs w:val="30"/>
        </w:rPr>
        <w:t>2018年度河南省科技创新杰出人才杰出青年项目</w:t>
      </w:r>
      <w:r>
        <w:rPr>
          <w:rFonts w:hint="eastAsia" w:asciiTheme="minorEastAsia" w:hAnsiTheme="minorEastAsia" w:cstheme="minorEastAsia"/>
          <w:b/>
          <w:i w:val="0"/>
          <w:caps w:val="0"/>
          <w:color w:val="auto"/>
          <w:spacing w:val="0"/>
          <w:sz w:val="30"/>
          <w:szCs w:val="30"/>
          <w:lang w:val="en-US" w:eastAsia="zh-CN"/>
        </w:rPr>
        <w:t>清单</w:t>
      </w:r>
    </w:p>
    <w:tbl>
      <w:tblPr>
        <w:tblStyle w:val="3"/>
        <w:tblpPr w:leftFromText="180" w:rightFromText="180" w:vertAnchor="text" w:horzAnchor="page" w:tblpX="1671" w:tblpY="820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375"/>
        <w:gridCol w:w="1279"/>
        <w:gridCol w:w="1586"/>
        <w:gridCol w:w="2464"/>
        <w:gridCol w:w="176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范学森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杂环及其核苷衍生物的合成和活性研究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184200510012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河南省科技创新杰出人才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2018.1-2019.12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上官恩波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废旧磷酸铁锂动力电池短流程回收再利用关键技术及产业化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184100510005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河南省科技创新杰出青年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2018.1-2019.12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</w:t>
            </w:r>
          </w:p>
        </w:tc>
        <w:tc>
          <w:tcPr>
            <w:tcW w:w="3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面向大数据挖掘的粒计算理论、模型与应用研究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184100510003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河南省科技创新杰出青年</w:t>
            </w:r>
          </w:p>
        </w:tc>
        <w:tc>
          <w:tcPr>
            <w:tcW w:w="1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2018.1-2019.12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b/>
          <w:i w:val="0"/>
          <w:caps w:val="0"/>
          <w:color w:val="auto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F4CFE"/>
    <w:rsid w:val="27784F9A"/>
    <w:rsid w:val="4B82122B"/>
    <w:rsid w:val="69C677FF"/>
    <w:rsid w:val="75ED60D1"/>
    <w:rsid w:val="7C421A64"/>
    <w:rsid w:val="7FD5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kjc</dc:creator>
  <cp:lastModifiedBy>Xavier</cp:lastModifiedBy>
  <dcterms:modified xsi:type="dcterms:W3CDTF">2020-01-07T08:08:52Z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