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F120" w14:textId="77777777" w:rsidR="003D6A60" w:rsidRDefault="00AC1D4A">
      <w:pPr>
        <w:spacing w:line="560" w:lineRule="exact"/>
        <w:ind w:firstLineChars="200" w:firstLine="883"/>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电子与电气工程学院</w:t>
      </w:r>
    </w:p>
    <w:p w14:paraId="71423CA7" w14:textId="77777777" w:rsidR="003D6A60" w:rsidRDefault="00AC1D4A">
      <w:pPr>
        <w:spacing w:line="560" w:lineRule="exact"/>
        <w:ind w:firstLineChars="200" w:firstLine="883"/>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国家奖学金管理实施办法</w:t>
      </w:r>
    </w:p>
    <w:p w14:paraId="151DBF51" w14:textId="7676575A" w:rsidR="003D6A60" w:rsidRDefault="00DB5C17" w:rsidP="00DB5C17">
      <w:pPr>
        <w:spacing w:line="360" w:lineRule="auto"/>
        <w:ind w:firstLineChars="200" w:firstLine="5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021</w:t>
      </w:r>
      <w:r>
        <w:rPr>
          <w:rFonts w:asciiTheme="minorEastAsia" w:eastAsiaTheme="minorEastAsia" w:hAnsiTheme="minorEastAsia" w:hint="eastAsia"/>
          <w:sz w:val="28"/>
          <w:szCs w:val="28"/>
        </w:rPr>
        <w:t>年</w:t>
      </w:r>
      <w:r w:rsidR="00844F22">
        <w:rPr>
          <w:rFonts w:asciiTheme="minorEastAsia" w:eastAsiaTheme="minorEastAsia" w:hAnsiTheme="minorEastAsia"/>
          <w:sz w:val="28"/>
          <w:szCs w:val="28"/>
        </w:rPr>
        <w:t>11</w:t>
      </w:r>
      <w:r>
        <w:rPr>
          <w:rFonts w:asciiTheme="minorEastAsia" w:eastAsiaTheme="minorEastAsia" w:hAnsiTheme="minorEastAsia" w:hint="eastAsia"/>
          <w:sz w:val="28"/>
          <w:szCs w:val="28"/>
        </w:rPr>
        <w:t>月修订）</w:t>
      </w:r>
    </w:p>
    <w:p w14:paraId="31414897" w14:textId="0D81D326" w:rsidR="003D6A60" w:rsidRDefault="00AC1D4A">
      <w:pPr>
        <w:spacing w:line="360" w:lineRule="auto"/>
        <w:ind w:firstLineChars="200" w:firstLine="562"/>
        <w:rPr>
          <w:rFonts w:asciiTheme="minorEastAsia" w:eastAsiaTheme="minorEastAsia" w:hAnsiTheme="minorEastAsia"/>
          <w:sz w:val="28"/>
          <w:szCs w:val="28"/>
        </w:rPr>
      </w:pPr>
      <w:r w:rsidRPr="00987194">
        <w:rPr>
          <w:rFonts w:asciiTheme="minorEastAsia" w:eastAsiaTheme="minorEastAsia" w:hAnsiTheme="minorEastAsia" w:hint="eastAsia"/>
          <w:b/>
          <w:bCs/>
          <w:sz w:val="28"/>
          <w:szCs w:val="28"/>
        </w:rPr>
        <w:t>第一条</w:t>
      </w:r>
      <w:r>
        <w:rPr>
          <w:rFonts w:asciiTheme="minorEastAsia" w:eastAsiaTheme="minorEastAsia" w:hAnsiTheme="minorEastAsia" w:hint="eastAsia"/>
          <w:sz w:val="28"/>
          <w:szCs w:val="28"/>
        </w:rPr>
        <w:t xml:space="preserve"> </w:t>
      </w:r>
      <w:r w:rsidR="00196628">
        <w:rPr>
          <w:rFonts w:asciiTheme="minorEastAsia" w:eastAsiaTheme="minorEastAsia" w:hAnsiTheme="minorEastAsia" w:hint="eastAsia"/>
          <w:sz w:val="28"/>
          <w:szCs w:val="28"/>
        </w:rPr>
        <w:t>为贯彻落实习近平新时代中国特色社会主义思想、全国教育大会精神，围绕立德树人的根本任务，激励我院学生勤奋学习、努力进取，德智体美劳全面发展，根据《河南师范大学国家奖学金管理办法》</w:t>
      </w:r>
      <w:r>
        <w:rPr>
          <w:rFonts w:asciiTheme="minorEastAsia" w:eastAsiaTheme="minorEastAsia" w:hAnsiTheme="minorEastAsia" w:hint="eastAsia"/>
          <w:sz w:val="28"/>
          <w:szCs w:val="28"/>
        </w:rPr>
        <w:t>，结合我院实际，制定本</w:t>
      </w:r>
      <w:r w:rsidR="00196628">
        <w:rPr>
          <w:rFonts w:asciiTheme="minorEastAsia" w:eastAsiaTheme="minorEastAsia" w:hAnsiTheme="minorEastAsia" w:hint="eastAsia"/>
          <w:sz w:val="28"/>
          <w:szCs w:val="28"/>
        </w:rPr>
        <w:t>院</w:t>
      </w:r>
      <w:r>
        <w:rPr>
          <w:rFonts w:asciiTheme="minorEastAsia" w:eastAsiaTheme="minorEastAsia" w:hAnsiTheme="minorEastAsia" w:hint="eastAsia"/>
          <w:sz w:val="28"/>
          <w:szCs w:val="28"/>
        </w:rPr>
        <w:t>实施办法。</w:t>
      </w:r>
    </w:p>
    <w:p w14:paraId="308A8B3E" w14:textId="77777777" w:rsidR="003D6A60" w:rsidRDefault="00AC1D4A">
      <w:pPr>
        <w:spacing w:line="560" w:lineRule="exact"/>
        <w:ind w:firstLineChars="200" w:firstLine="562"/>
        <w:rPr>
          <w:rFonts w:asciiTheme="minorEastAsia" w:eastAsiaTheme="minorEastAsia" w:hAnsiTheme="minorEastAsia"/>
          <w:sz w:val="28"/>
          <w:szCs w:val="28"/>
        </w:rPr>
      </w:pPr>
      <w:r w:rsidRPr="00987194">
        <w:rPr>
          <w:rFonts w:asciiTheme="minorEastAsia" w:eastAsiaTheme="minorEastAsia" w:hAnsiTheme="minorEastAsia" w:hint="eastAsia"/>
          <w:b/>
          <w:bCs/>
          <w:sz w:val="28"/>
          <w:szCs w:val="28"/>
        </w:rPr>
        <w:t>第二条</w:t>
      </w:r>
      <w:r>
        <w:rPr>
          <w:rFonts w:asciiTheme="minorEastAsia" w:eastAsiaTheme="minorEastAsia" w:hAnsiTheme="minorEastAsia" w:hint="eastAsia"/>
          <w:sz w:val="28"/>
          <w:szCs w:val="28"/>
        </w:rPr>
        <w:t xml:space="preserve"> 实施原则</w:t>
      </w:r>
    </w:p>
    <w:p w14:paraId="4E0CA0D0" w14:textId="77777777" w:rsidR="003D6A60" w:rsidRDefault="00AC1D4A" w:rsidP="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（一）国家奖学金实行等额评审，坚持公开、公平、公正、择优的原则。</w:t>
      </w:r>
    </w:p>
    <w:p w14:paraId="55823CDA" w14:textId="77777777" w:rsidR="003D6A60" w:rsidRPr="00AC1D4A" w:rsidRDefault="00AC1D4A" w:rsidP="00AC1D4A">
      <w:pPr>
        <w:spacing w:line="360" w:lineRule="auto"/>
        <w:ind w:firstLineChars="200" w:firstLine="560"/>
        <w:rPr>
          <w:rFonts w:asciiTheme="minorEastAsia" w:eastAsiaTheme="minorEastAsia" w:hAnsiTheme="minorEastAsia"/>
          <w:sz w:val="28"/>
          <w:szCs w:val="28"/>
        </w:rPr>
      </w:pPr>
      <w:r w:rsidRPr="00AC1D4A">
        <w:rPr>
          <w:rFonts w:asciiTheme="minorEastAsia" w:eastAsiaTheme="minorEastAsia" w:hAnsiTheme="minorEastAsia" w:hint="eastAsia"/>
          <w:sz w:val="28"/>
          <w:szCs w:val="28"/>
        </w:rPr>
        <w:t xml:space="preserve">（二）国家奖学金按学年申请和评审，同一学年内，获得国家奖学金的家庭经济困难学生可以同时申请并获得国家助学金，但不能同时获得国家励志奖学金。 </w:t>
      </w:r>
    </w:p>
    <w:p w14:paraId="0065699D" w14:textId="5B225906" w:rsidR="003D6A60" w:rsidRDefault="00AC1D4A" w:rsidP="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（三）学院成立由学院</w:t>
      </w:r>
      <w:r w:rsidR="004E384B">
        <w:rPr>
          <w:rFonts w:asciiTheme="minorEastAsia" w:eastAsiaTheme="minorEastAsia" w:hAnsiTheme="minorEastAsia" w:hint="eastAsia"/>
          <w:sz w:val="28"/>
          <w:szCs w:val="28"/>
        </w:rPr>
        <w:t>党委</w:t>
      </w:r>
      <w:r>
        <w:rPr>
          <w:rFonts w:asciiTheme="minorEastAsia" w:eastAsiaTheme="minorEastAsia" w:hAnsiTheme="minorEastAsia" w:hint="eastAsia"/>
          <w:sz w:val="28"/>
          <w:szCs w:val="28"/>
        </w:rPr>
        <w:t>副书记任组长，辅导员老师为成员的学生国家奖学金评审小组，总体负责学院学生国家奖学金评审工作。</w:t>
      </w:r>
    </w:p>
    <w:p w14:paraId="4D916D86"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（四）由相应年级辅导员、教务员、学生干部等组成年级工作小组，具体负责本年级国家奖学金评选。</w:t>
      </w:r>
    </w:p>
    <w:p w14:paraId="5F237E14" w14:textId="77777777" w:rsidR="003D6A60" w:rsidRDefault="00AC1D4A">
      <w:pPr>
        <w:spacing w:line="360" w:lineRule="auto"/>
        <w:ind w:firstLineChars="200" w:firstLine="562"/>
        <w:rPr>
          <w:rFonts w:asciiTheme="minorEastAsia" w:eastAsiaTheme="minorEastAsia" w:hAnsiTheme="minorEastAsia"/>
          <w:sz w:val="28"/>
          <w:szCs w:val="28"/>
        </w:rPr>
      </w:pPr>
      <w:r w:rsidRPr="00987194">
        <w:rPr>
          <w:rFonts w:asciiTheme="minorEastAsia" w:eastAsiaTheme="minorEastAsia" w:hAnsiTheme="minorEastAsia" w:hint="eastAsia"/>
          <w:b/>
          <w:bCs/>
          <w:sz w:val="28"/>
          <w:szCs w:val="28"/>
        </w:rPr>
        <w:t>第三条</w:t>
      </w:r>
      <w:r>
        <w:rPr>
          <w:rFonts w:asciiTheme="minorEastAsia" w:eastAsiaTheme="minorEastAsia" w:hAnsiTheme="minorEastAsia" w:hint="eastAsia"/>
          <w:sz w:val="28"/>
          <w:szCs w:val="28"/>
        </w:rPr>
        <w:t xml:space="preserve"> 报名条件:</w:t>
      </w:r>
    </w:p>
    <w:p w14:paraId="6FA8A9AB"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（一）热爱社会主义祖国，拥护中国共产党的领导；</w:t>
      </w:r>
    </w:p>
    <w:p w14:paraId="3481EE3F"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（二）遵守宪法和法律，遵守《高等学校学生行为准则》和学校规章制度；在申请学年的上一学年无违法违纪行为，无不及格课程，无留级、降级、跟班试读等学籍变动现象；</w:t>
      </w:r>
    </w:p>
    <w:p w14:paraId="779DBABA"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（三）诚实守信，道德品质优良；</w:t>
      </w:r>
    </w:p>
    <w:p w14:paraId="79117B96"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学习成绩排名与综合考评成绩排名均位于本年级本专业前10%；学习成绩排名或综合考评成绩在前10%至前30%之间者，必须在道德风尚、学术研究、学科竞赛、创新发明、社会实践、社会工作、体育竞赛、文艺比赛等某一方面表现特别优秀，具体如下：</w:t>
      </w:r>
    </w:p>
    <w:p w14:paraId="2EBF19D0"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1.在社会主义精神文明建设中表现突出，具有见义勇为、助人为乐、奉献爱心、服务社会、自立自强的实际行动，在本校、本地区产生重大影响，在全国产生较大影响，有助于树立良好的社会风尚；</w:t>
      </w:r>
    </w:p>
    <w:p w14:paraId="744DFED3"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2.在学术研究上取得显著成绩，以第一作者发表的论文被SCI、EI、ISTP、SSCI全文收录，以第一、二作者出版学术专著（须通过专家鉴定）；</w:t>
      </w:r>
    </w:p>
    <w:p w14:paraId="6F35E2AE"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3.在学科竞赛方面取得显著成绩，在国际和全国性专业学科竞赛、课外学术科技竞赛等竞赛中获一等奖（或金奖）及以上奖励； </w:t>
      </w:r>
    </w:p>
    <w:p w14:paraId="01461B23"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4.在创新发明方面取得显著成绩，科研成果获省、部级以上奖励或获得国家专利（须通过专家鉴定）；</w:t>
      </w:r>
    </w:p>
    <w:p w14:paraId="798BACCF"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14:paraId="7E7169A6"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6.在重要文艺比赛中取得显著成绩，参加国际和全国性比赛获得前三名，参加省级比赛获得第一名，为国家赢得荣誉。集体项目应为主要演员；</w:t>
      </w:r>
    </w:p>
    <w:p w14:paraId="5FEEF2A0"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7.获全国三好学生、全国优秀学生干部、全国社会实践先进个人、</w:t>
      </w:r>
      <w:r>
        <w:rPr>
          <w:rFonts w:asciiTheme="minorEastAsia" w:eastAsiaTheme="minorEastAsia" w:hAnsiTheme="minorEastAsia" w:hint="eastAsia"/>
          <w:sz w:val="28"/>
          <w:szCs w:val="28"/>
        </w:rPr>
        <w:lastRenderedPageBreak/>
        <w:t>全国十大杰出青年、中国青年五四奖章等全国性荣誉称号；</w:t>
      </w:r>
    </w:p>
    <w:p w14:paraId="6CDEBE90"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（五）具有良好的学习、生活习惯，身心健康。</w:t>
      </w:r>
    </w:p>
    <w:p w14:paraId="38417D5E" w14:textId="77777777" w:rsidR="003D6A60" w:rsidRDefault="00AC1D4A">
      <w:pPr>
        <w:spacing w:line="360" w:lineRule="auto"/>
        <w:ind w:firstLineChars="200" w:firstLine="562"/>
        <w:rPr>
          <w:rFonts w:asciiTheme="minorEastAsia" w:eastAsiaTheme="minorEastAsia" w:hAnsiTheme="minorEastAsia"/>
          <w:sz w:val="28"/>
          <w:szCs w:val="28"/>
        </w:rPr>
      </w:pPr>
      <w:r w:rsidRPr="00987194">
        <w:rPr>
          <w:rFonts w:asciiTheme="minorEastAsia" w:eastAsiaTheme="minorEastAsia" w:hAnsiTheme="minorEastAsia" w:hint="eastAsia"/>
          <w:b/>
          <w:bCs/>
          <w:sz w:val="28"/>
          <w:szCs w:val="28"/>
        </w:rPr>
        <w:t>第四条</w:t>
      </w:r>
      <w:r>
        <w:rPr>
          <w:rFonts w:asciiTheme="minorEastAsia" w:eastAsiaTheme="minorEastAsia" w:hAnsiTheme="minorEastAsia" w:hint="eastAsia"/>
          <w:sz w:val="28"/>
          <w:szCs w:val="28"/>
        </w:rPr>
        <w:t xml:space="preserve"> 名额分配办法</w:t>
      </w:r>
    </w:p>
    <w:p w14:paraId="43735E15"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根据学校分配名额，原则上大二大三年级平均分配名额。</w:t>
      </w:r>
    </w:p>
    <w:p w14:paraId="3BED2ACA" w14:textId="77777777" w:rsidR="003D6A60" w:rsidRDefault="00AC1D4A">
      <w:pPr>
        <w:spacing w:line="360" w:lineRule="auto"/>
        <w:ind w:firstLineChars="200" w:firstLine="562"/>
        <w:rPr>
          <w:rFonts w:asciiTheme="minorEastAsia" w:eastAsiaTheme="minorEastAsia" w:hAnsiTheme="minorEastAsia"/>
          <w:sz w:val="28"/>
          <w:szCs w:val="28"/>
        </w:rPr>
      </w:pPr>
      <w:r w:rsidRPr="00987194">
        <w:rPr>
          <w:rFonts w:asciiTheme="minorEastAsia" w:eastAsiaTheme="minorEastAsia" w:hAnsiTheme="minorEastAsia" w:hint="eastAsia"/>
          <w:b/>
          <w:bCs/>
          <w:sz w:val="28"/>
          <w:szCs w:val="28"/>
        </w:rPr>
        <w:t>第五条</w:t>
      </w:r>
      <w:r>
        <w:rPr>
          <w:rFonts w:asciiTheme="minorEastAsia" w:eastAsiaTheme="minorEastAsia" w:hAnsiTheme="minorEastAsia" w:hint="eastAsia"/>
          <w:sz w:val="28"/>
          <w:szCs w:val="28"/>
        </w:rPr>
        <w:t xml:space="preserve"> 综合成绩计算方法（总分为100分）</w:t>
      </w:r>
    </w:p>
    <w:p w14:paraId="148F5516" w14:textId="12FD8AE4"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（一）综合</w:t>
      </w:r>
      <w:r w:rsidR="001870F8">
        <w:rPr>
          <w:rFonts w:asciiTheme="minorEastAsia" w:eastAsiaTheme="minorEastAsia" w:hAnsiTheme="minorEastAsia" w:hint="eastAsia"/>
          <w:sz w:val="28"/>
          <w:szCs w:val="28"/>
        </w:rPr>
        <w:t>考评</w:t>
      </w:r>
      <w:r>
        <w:rPr>
          <w:rFonts w:asciiTheme="minorEastAsia" w:eastAsiaTheme="minorEastAsia" w:hAnsiTheme="minorEastAsia" w:hint="eastAsia"/>
          <w:sz w:val="28"/>
          <w:szCs w:val="28"/>
        </w:rPr>
        <w:t>总评占40％</w:t>
      </w:r>
    </w:p>
    <w:p w14:paraId="59BFEE54" w14:textId="012E3DAC"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综合</w:t>
      </w:r>
      <w:r w:rsidR="001870F8">
        <w:rPr>
          <w:rFonts w:asciiTheme="minorEastAsia" w:eastAsiaTheme="minorEastAsia" w:hAnsiTheme="minorEastAsia" w:hint="eastAsia"/>
          <w:sz w:val="28"/>
          <w:szCs w:val="28"/>
        </w:rPr>
        <w:t>考评</w:t>
      </w:r>
      <w:r>
        <w:rPr>
          <w:rFonts w:asciiTheme="minorEastAsia" w:eastAsiaTheme="minorEastAsia" w:hAnsiTheme="minorEastAsia" w:hint="eastAsia"/>
          <w:sz w:val="28"/>
          <w:szCs w:val="28"/>
        </w:rPr>
        <w:t>成绩总评在本年级本专业1%以内者(含1%，以下同)为40分， 3%以内者为35分，5%以内者为30分。</w:t>
      </w:r>
    </w:p>
    <w:p w14:paraId="3326F557"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（二）学业成绩总评占30%</w:t>
      </w:r>
    </w:p>
    <w:p w14:paraId="789EE8DD"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学业成绩总评在本年级本专业1%以内者为30分， 3%以内者为25分，5%以内者为20分。</w:t>
      </w:r>
    </w:p>
    <w:p w14:paraId="03585376"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（三）外语成绩占10%</w:t>
      </w:r>
    </w:p>
    <w:p w14:paraId="6E867C01"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非英语专业学生在评奖学年的上一学年CET六级合格者为10分，四级合格者为6分。英语专业学生在评奖学年的上一学年专业八级合格者为10分，专业四级合格者为6分。</w:t>
      </w:r>
    </w:p>
    <w:p w14:paraId="38501DA9"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（四）综合表现占20%</w:t>
      </w:r>
    </w:p>
    <w:p w14:paraId="748EBA6D"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综合表现计分办法：</w:t>
      </w:r>
    </w:p>
    <w:p w14:paraId="2292E63B" w14:textId="77777777" w:rsidR="003D6A60" w:rsidRDefault="00AC1D4A"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1.国家级奖励（最高分值100分）</w:t>
      </w:r>
    </w:p>
    <w:p w14:paraId="78971802" w14:textId="77777777" w:rsidR="003D6A60" w:rsidRDefault="00AC1D4A"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2.省部级奖励（最高分值80分）</w:t>
      </w:r>
    </w:p>
    <w:p w14:paraId="5780F5DE" w14:textId="77777777" w:rsidR="003D6A60" w:rsidRDefault="00AC1D4A"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3.厅级奖励（最高分值50分）</w:t>
      </w:r>
    </w:p>
    <w:p w14:paraId="09652A48" w14:textId="77777777" w:rsidR="003D6A60" w:rsidRDefault="00AC1D4A"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4.市级奖励（最高分值30分）</w:t>
      </w:r>
    </w:p>
    <w:p w14:paraId="0913BD76" w14:textId="77777777" w:rsidR="003D6A60" w:rsidRDefault="00AC1D4A"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5.校级奖励（最高分值20分）</w:t>
      </w:r>
    </w:p>
    <w:p w14:paraId="3EB01101" w14:textId="088A2BC1" w:rsidR="00A179D5" w:rsidRDefault="00A179D5"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sz w:val="28"/>
          <w:szCs w:val="28"/>
        </w:rPr>
        <w:lastRenderedPageBreak/>
        <w:t>科技竞赛类：按如下规则计分</w:t>
      </w:r>
    </w:p>
    <w:p w14:paraId="7C130336" w14:textId="77777777" w:rsidR="00A179D5" w:rsidRDefault="00A179D5" w:rsidP="00A179D5">
      <w:pPr>
        <w:spacing w:line="600" w:lineRule="exact"/>
        <w:ind w:firstLineChars="200" w:firstLine="640"/>
        <w:rPr>
          <w:rFonts w:ascii="仿宋" w:eastAsia="仿宋" w:hAnsi="仿宋" w:cs="仿宋"/>
          <w:color w:val="000000" w:themeColor="text1"/>
        </w:rPr>
      </w:pPr>
      <w:r>
        <w:rPr>
          <w:rFonts w:ascii="仿宋" w:eastAsia="仿宋" w:hAnsi="仿宋" w:cs="仿宋" w:hint="eastAsia"/>
          <w:color w:val="000000" w:themeColor="text1"/>
        </w:rPr>
        <w:t>科技竞赛分为 A、B、</w:t>
      </w:r>
      <w:r>
        <w:rPr>
          <w:rFonts w:ascii="仿宋" w:eastAsia="仿宋" w:hAnsi="仿宋" w:cs="仿宋"/>
          <w:color w:val="000000" w:themeColor="text1"/>
        </w:rPr>
        <w:t>C</w:t>
      </w:r>
      <w:r>
        <w:rPr>
          <w:rFonts w:ascii="仿宋" w:eastAsia="仿宋" w:hAnsi="仿宋" w:cs="仿宋" w:hint="eastAsia"/>
          <w:color w:val="000000" w:themeColor="text1"/>
        </w:rPr>
        <w:t>三个类别。</w:t>
      </w:r>
    </w:p>
    <w:p w14:paraId="006F271B" w14:textId="72998109" w:rsidR="00A179D5" w:rsidRDefault="00BC50F7" w:rsidP="00A179D5">
      <w:pPr>
        <w:spacing w:line="600" w:lineRule="exact"/>
        <w:ind w:firstLineChars="200" w:firstLine="640"/>
        <w:rPr>
          <w:rFonts w:ascii="仿宋" w:eastAsia="仿宋" w:hAnsi="仿宋" w:cs="仿宋"/>
          <w:color w:val="000000" w:themeColor="text1"/>
        </w:rPr>
      </w:pPr>
      <w:r>
        <w:rPr>
          <w:rFonts w:ascii="仿宋" w:eastAsia="仿宋" w:hAnsi="仿宋" w:cs="仿宋" w:hint="eastAsia"/>
          <w:color w:val="000000" w:themeColor="text1"/>
        </w:rPr>
        <w:t>1</w:t>
      </w:r>
      <w:r w:rsidR="00A179D5">
        <w:rPr>
          <w:rFonts w:ascii="仿宋" w:eastAsia="仿宋" w:hAnsi="仿宋" w:cs="仿宋" w:hint="eastAsia"/>
          <w:color w:val="000000" w:themeColor="text1"/>
        </w:rPr>
        <w:t>.A 类赛事是指“互联网+”大学生创新创业大赛、“挑战杯”大学生课外学术作品大赛、“挑战杯”大学生创业计划竞赛、全国大学生电子设计竞赛、全国大学生数学建模竞赛。</w:t>
      </w:r>
    </w:p>
    <w:p w14:paraId="433BED48" w14:textId="77777777" w:rsidR="00A179D5" w:rsidRDefault="00A179D5" w:rsidP="00A179D5">
      <w:pPr>
        <w:spacing w:line="600" w:lineRule="exact"/>
        <w:ind w:firstLineChars="200" w:firstLine="640"/>
        <w:rPr>
          <w:rFonts w:ascii="仿宋" w:eastAsia="仿宋" w:hAnsi="仿宋" w:cs="仿宋"/>
          <w:color w:val="000000" w:themeColor="text1"/>
        </w:rPr>
      </w:pPr>
      <w:r>
        <w:rPr>
          <w:rFonts w:ascii="仿宋" w:eastAsia="仿宋" w:hAnsi="仿宋" w:cs="仿宋" w:hint="eastAsia"/>
          <w:color w:val="000000" w:themeColor="text1"/>
        </w:rPr>
        <w:t>2.B类赛事是指全国大学生电子商务“创新、创意及创业”挑战赛、全国大学生机器人大赛等教育部认可的学校组织参加的与本专业相关的竞赛（参考中国高等教育学会当年公布的高校竞赛排行榜）。</w:t>
      </w:r>
    </w:p>
    <w:p w14:paraId="6D0ABF04" w14:textId="77777777" w:rsidR="00A179D5" w:rsidRPr="002F5C71" w:rsidRDefault="00A179D5" w:rsidP="00A179D5">
      <w:pPr>
        <w:pStyle w:val="cjk1"/>
        <w:spacing w:after="0"/>
        <w:ind w:firstLine="561"/>
        <w:rPr>
          <w:rFonts w:ascii="仿宋" w:eastAsia="仿宋" w:hAnsi="仿宋" w:cs="仿宋"/>
          <w:color w:val="000000" w:themeColor="text1"/>
          <w:kern w:val="2"/>
          <w:sz w:val="32"/>
          <w:szCs w:val="32"/>
        </w:rPr>
      </w:pPr>
      <w:r w:rsidRPr="002F5C71">
        <w:rPr>
          <w:rFonts w:ascii="仿宋" w:eastAsia="仿宋" w:hAnsi="仿宋" w:cs="仿宋"/>
          <w:color w:val="000000" w:themeColor="text1"/>
          <w:kern w:val="2"/>
          <w:sz w:val="32"/>
          <w:szCs w:val="32"/>
        </w:rPr>
        <w:t>3</w:t>
      </w:r>
      <w:r>
        <w:rPr>
          <w:rFonts w:ascii="仿宋" w:eastAsia="仿宋" w:hAnsi="仿宋" w:cs="仿宋"/>
          <w:color w:val="000000" w:themeColor="text1"/>
          <w:kern w:val="2"/>
          <w:sz w:val="32"/>
          <w:szCs w:val="32"/>
        </w:rPr>
        <w:t>.C</w:t>
      </w:r>
      <w:r>
        <w:rPr>
          <w:rFonts w:ascii="仿宋" w:eastAsia="仿宋" w:hAnsi="仿宋" w:cs="仿宋" w:hint="eastAsia"/>
          <w:color w:val="000000" w:themeColor="text1"/>
          <w:kern w:val="2"/>
          <w:sz w:val="32"/>
          <w:szCs w:val="32"/>
        </w:rPr>
        <w:t>类赛事是指学校组织参加的其他科技竞赛</w:t>
      </w:r>
    </w:p>
    <w:p w14:paraId="504EFC48" w14:textId="77777777" w:rsidR="00A179D5" w:rsidRDefault="00A179D5" w:rsidP="00A179D5">
      <w:pPr>
        <w:pStyle w:val="cjk1"/>
        <w:spacing w:after="0"/>
        <w:ind w:firstLine="561"/>
        <w:rPr>
          <w:color w:val="000000" w:themeColor="text1"/>
          <w:sz w:val="30"/>
          <w:szCs w:val="30"/>
        </w:rPr>
      </w:pPr>
      <w:r>
        <w:rPr>
          <w:rFonts w:hint="eastAsia"/>
          <w:color w:val="000000" w:themeColor="text1"/>
          <w:sz w:val="30"/>
          <w:szCs w:val="30"/>
        </w:rPr>
        <w:t>A类赛事</w:t>
      </w:r>
      <w:r w:rsidRPr="005C6702">
        <w:rPr>
          <w:rFonts w:hint="eastAsia"/>
          <w:color w:val="000000" w:themeColor="text1"/>
          <w:sz w:val="30"/>
          <w:szCs w:val="30"/>
        </w:rPr>
        <w:t>奖励分</w:t>
      </w:r>
      <w:r>
        <w:rPr>
          <w:rFonts w:hint="eastAsia"/>
          <w:color w:val="000000" w:themeColor="text1"/>
          <w:sz w:val="30"/>
          <w:szCs w:val="30"/>
        </w:rPr>
        <w:t>标准如下：</w:t>
      </w:r>
      <w:r>
        <w:rPr>
          <w:color w:val="000000" w:themeColor="text1"/>
          <w:sz w:val="30"/>
          <w:szCs w:val="30"/>
        </w:rPr>
        <w:t xml:space="preserve"> </w:t>
      </w:r>
    </w:p>
    <w:tbl>
      <w:tblPr>
        <w:tblStyle w:val="aa"/>
        <w:tblW w:w="0" w:type="auto"/>
        <w:jc w:val="center"/>
        <w:tblLook w:val="04A0" w:firstRow="1" w:lastRow="0" w:firstColumn="1" w:lastColumn="0" w:noHBand="0" w:noVBand="1"/>
      </w:tblPr>
      <w:tblGrid>
        <w:gridCol w:w="1190"/>
        <w:gridCol w:w="1147"/>
        <w:gridCol w:w="1191"/>
        <w:gridCol w:w="1192"/>
        <w:gridCol w:w="1192"/>
        <w:gridCol w:w="1192"/>
        <w:gridCol w:w="1192"/>
      </w:tblGrid>
      <w:tr w:rsidR="00A179D5" w14:paraId="03D9CDE8" w14:textId="77777777" w:rsidTr="00895ACE">
        <w:trPr>
          <w:jc w:val="center"/>
        </w:trPr>
        <w:tc>
          <w:tcPr>
            <w:tcW w:w="2337" w:type="dxa"/>
            <w:gridSpan w:val="2"/>
            <w:vAlign w:val="center"/>
          </w:tcPr>
          <w:p w14:paraId="01312B81"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项目级别</w:t>
            </w:r>
          </w:p>
        </w:tc>
        <w:tc>
          <w:tcPr>
            <w:tcW w:w="1191" w:type="dxa"/>
            <w:vAlign w:val="center"/>
          </w:tcPr>
          <w:p w14:paraId="565EA311"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主持人</w:t>
            </w:r>
          </w:p>
        </w:tc>
        <w:tc>
          <w:tcPr>
            <w:tcW w:w="1192" w:type="dxa"/>
            <w:vAlign w:val="center"/>
          </w:tcPr>
          <w:p w14:paraId="07A2ADA7"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第一参与人</w:t>
            </w:r>
          </w:p>
        </w:tc>
        <w:tc>
          <w:tcPr>
            <w:tcW w:w="1192" w:type="dxa"/>
            <w:vAlign w:val="center"/>
          </w:tcPr>
          <w:p w14:paraId="06ECA2E2"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第二参与人</w:t>
            </w:r>
          </w:p>
        </w:tc>
        <w:tc>
          <w:tcPr>
            <w:tcW w:w="1192" w:type="dxa"/>
            <w:vAlign w:val="center"/>
          </w:tcPr>
          <w:p w14:paraId="3F3168F5"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第三参与人</w:t>
            </w:r>
          </w:p>
        </w:tc>
        <w:tc>
          <w:tcPr>
            <w:tcW w:w="1192" w:type="dxa"/>
            <w:vAlign w:val="center"/>
          </w:tcPr>
          <w:p w14:paraId="659442F6"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第四参与人</w:t>
            </w:r>
          </w:p>
        </w:tc>
      </w:tr>
      <w:tr w:rsidR="00A179D5" w14:paraId="75BFC59E" w14:textId="77777777" w:rsidTr="00895ACE">
        <w:trPr>
          <w:jc w:val="center"/>
        </w:trPr>
        <w:tc>
          <w:tcPr>
            <w:tcW w:w="1190" w:type="dxa"/>
            <w:vMerge w:val="restart"/>
            <w:vAlign w:val="center"/>
          </w:tcPr>
          <w:p w14:paraId="55BCFE65"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国家级</w:t>
            </w:r>
          </w:p>
        </w:tc>
        <w:tc>
          <w:tcPr>
            <w:tcW w:w="1147" w:type="dxa"/>
          </w:tcPr>
          <w:p w14:paraId="4E783C9C"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一等奖</w:t>
            </w:r>
          </w:p>
        </w:tc>
        <w:tc>
          <w:tcPr>
            <w:tcW w:w="1191" w:type="dxa"/>
            <w:vAlign w:val="center"/>
          </w:tcPr>
          <w:p w14:paraId="75BA174B" w14:textId="42742874"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100</w:t>
            </w:r>
          </w:p>
        </w:tc>
        <w:tc>
          <w:tcPr>
            <w:tcW w:w="1192" w:type="dxa"/>
            <w:vAlign w:val="center"/>
          </w:tcPr>
          <w:p w14:paraId="7F1C844A" w14:textId="30D0D1A1"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90</w:t>
            </w:r>
          </w:p>
        </w:tc>
        <w:tc>
          <w:tcPr>
            <w:tcW w:w="1192" w:type="dxa"/>
            <w:vAlign w:val="center"/>
          </w:tcPr>
          <w:p w14:paraId="040C0864" w14:textId="0F36313D"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80</w:t>
            </w:r>
          </w:p>
        </w:tc>
        <w:tc>
          <w:tcPr>
            <w:tcW w:w="1192" w:type="dxa"/>
            <w:vAlign w:val="center"/>
          </w:tcPr>
          <w:p w14:paraId="5CAAA165" w14:textId="1D824DC6"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60</w:t>
            </w:r>
          </w:p>
        </w:tc>
        <w:tc>
          <w:tcPr>
            <w:tcW w:w="1192" w:type="dxa"/>
            <w:vAlign w:val="center"/>
          </w:tcPr>
          <w:p w14:paraId="18FE7AF5" w14:textId="14CAFF11"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40</w:t>
            </w:r>
          </w:p>
        </w:tc>
      </w:tr>
      <w:tr w:rsidR="00A179D5" w14:paraId="57F247DA" w14:textId="77777777" w:rsidTr="00895ACE">
        <w:trPr>
          <w:jc w:val="center"/>
        </w:trPr>
        <w:tc>
          <w:tcPr>
            <w:tcW w:w="1190" w:type="dxa"/>
            <w:vMerge/>
            <w:vAlign w:val="center"/>
          </w:tcPr>
          <w:p w14:paraId="590D3C94" w14:textId="77777777" w:rsidR="00A179D5" w:rsidRPr="005513E1" w:rsidRDefault="00A179D5" w:rsidP="00895ACE">
            <w:pPr>
              <w:pStyle w:val="cjk1"/>
              <w:spacing w:after="0"/>
              <w:ind w:firstLine="0"/>
              <w:jc w:val="center"/>
              <w:rPr>
                <w:color w:val="000000" w:themeColor="text1"/>
                <w:sz w:val="22"/>
                <w:szCs w:val="22"/>
              </w:rPr>
            </w:pPr>
          </w:p>
        </w:tc>
        <w:tc>
          <w:tcPr>
            <w:tcW w:w="1147" w:type="dxa"/>
          </w:tcPr>
          <w:p w14:paraId="6BD9CF1B"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二等奖</w:t>
            </w:r>
          </w:p>
        </w:tc>
        <w:tc>
          <w:tcPr>
            <w:tcW w:w="1191" w:type="dxa"/>
            <w:vAlign w:val="center"/>
          </w:tcPr>
          <w:p w14:paraId="1DEB3ABE" w14:textId="0FC2358D"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90</w:t>
            </w:r>
          </w:p>
        </w:tc>
        <w:tc>
          <w:tcPr>
            <w:tcW w:w="1192" w:type="dxa"/>
            <w:vAlign w:val="center"/>
          </w:tcPr>
          <w:p w14:paraId="64394F48" w14:textId="2030073B"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80</w:t>
            </w:r>
          </w:p>
        </w:tc>
        <w:tc>
          <w:tcPr>
            <w:tcW w:w="1192" w:type="dxa"/>
            <w:vAlign w:val="center"/>
          </w:tcPr>
          <w:p w14:paraId="05A36935" w14:textId="687C2D6D"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70</w:t>
            </w:r>
          </w:p>
        </w:tc>
        <w:tc>
          <w:tcPr>
            <w:tcW w:w="1192" w:type="dxa"/>
            <w:vAlign w:val="center"/>
          </w:tcPr>
          <w:p w14:paraId="6907C6E1" w14:textId="7CD2F600"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50</w:t>
            </w:r>
          </w:p>
        </w:tc>
        <w:tc>
          <w:tcPr>
            <w:tcW w:w="1192" w:type="dxa"/>
            <w:vAlign w:val="center"/>
          </w:tcPr>
          <w:p w14:paraId="6A65A184" w14:textId="25C6CF3A"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30</w:t>
            </w:r>
          </w:p>
        </w:tc>
      </w:tr>
      <w:tr w:rsidR="00A179D5" w14:paraId="77BA534D" w14:textId="77777777" w:rsidTr="00895ACE">
        <w:trPr>
          <w:jc w:val="center"/>
        </w:trPr>
        <w:tc>
          <w:tcPr>
            <w:tcW w:w="1190" w:type="dxa"/>
            <w:vMerge/>
            <w:vAlign w:val="center"/>
          </w:tcPr>
          <w:p w14:paraId="04BB5C8D" w14:textId="77777777" w:rsidR="00A179D5" w:rsidRPr="005513E1" w:rsidRDefault="00A179D5" w:rsidP="00895ACE">
            <w:pPr>
              <w:pStyle w:val="cjk1"/>
              <w:spacing w:after="0"/>
              <w:ind w:firstLine="0"/>
              <w:jc w:val="center"/>
              <w:rPr>
                <w:color w:val="000000" w:themeColor="text1"/>
                <w:sz w:val="22"/>
                <w:szCs w:val="22"/>
              </w:rPr>
            </w:pPr>
          </w:p>
        </w:tc>
        <w:tc>
          <w:tcPr>
            <w:tcW w:w="1147" w:type="dxa"/>
          </w:tcPr>
          <w:p w14:paraId="22DA4559"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三等奖</w:t>
            </w:r>
          </w:p>
        </w:tc>
        <w:tc>
          <w:tcPr>
            <w:tcW w:w="1191" w:type="dxa"/>
            <w:vAlign w:val="center"/>
          </w:tcPr>
          <w:p w14:paraId="2AA31CAF" w14:textId="7213E497"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80</w:t>
            </w:r>
          </w:p>
        </w:tc>
        <w:tc>
          <w:tcPr>
            <w:tcW w:w="1192" w:type="dxa"/>
            <w:vAlign w:val="center"/>
          </w:tcPr>
          <w:p w14:paraId="4E9025A3" w14:textId="0331556F"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70</w:t>
            </w:r>
          </w:p>
        </w:tc>
        <w:tc>
          <w:tcPr>
            <w:tcW w:w="1192" w:type="dxa"/>
            <w:vAlign w:val="center"/>
          </w:tcPr>
          <w:p w14:paraId="0B00C3AC" w14:textId="06A9C3BB"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60</w:t>
            </w:r>
          </w:p>
        </w:tc>
        <w:tc>
          <w:tcPr>
            <w:tcW w:w="1192" w:type="dxa"/>
            <w:vAlign w:val="center"/>
          </w:tcPr>
          <w:p w14:paraId="375F4EB7" w14:textId="0535186C"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40</w:t>
            </w:r>
          </w:p>
        </w:tc>
        <w:tc>
          <w:tcPr>
            <w:tcW w:w="1192" w:type="dxa"/>
            <w:vAlign w:val="center"/>
          </w:tcPr>
          <w:p w14:paraId="5E5B82EB" w14:textId="01130B49"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20</w:t>
            </w:r>
          </w:p>
        </w:tc>
      </w:tr>
      <w:tr w:rsidR="00A179D5" w14:paraId="56CA13DC" w14:textId="77777777" w:rsidTr="00895ACE">
        <w:trPr>
          <w:jc w:val="center"/>
        </w:trPr>
        <w:tc>
          <w:tcPr>
            <w:tcW w:w="1190" w:type="dxa"/>
            <w:vMerge w:val="restart"/>
            <w:vAlign w:val="center"/>
          </w:tcPr>
          <w:p w14:paraId="421A9A52" w14:textId="77777777" w:rsidR="00A179D5" w:rsidRPr="005513E1" w:rsidRDefault="00A179D5" w:rsidP="00895ACE">
            <w:pPr>
              <w:pStyle w:val="cjk1"/>
              <w:spacing w:after="0"/>
              <w:ind w:firstLine="0"/>
              <w:jc w:val="center"/>
              <w:rPr>
                <w:color w:val="000000" w:themeColor="text1"/>
                <w:sz w:val="22"/>
                <w:szCs w:val="22"/>
              </w:rPr>
            </w:pPr>
            <w:r w:rsidRPr="005513E1">
              <w:rPr>
                <w:rFonts w:hint="eastAsia"/>
                <w:color w:val="000000" w:themeColor="text1"/>
                <w:sz w:val="22"/>
                <w:szCs w:val="22"/>
              </w:rPr>
              <w:t>省部级</w:t>
            </w:r>
          </w:p>
        </w:tc>
        <w:tc>
          <w:tcPr>
            <w:tcW w:w="1147" w:type="dxa"/>
          </w:tcPr>
          <w:p w14:paraId="119F249E"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一等奖</w:t>
            </w:r>
          </w:p>
        </w:tc>
        <w:tc>
          <w:tcPr>
            <w:tcW w:w="1191" w:type="dxa"/>
            <w:vAlign w:val="center"/>
          </w:tcPr>
          <w:p w14:paraId="214C794C" w14:textId="71014086"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70</w:t>
            </w:r>
          </w:p>
        </w:tc>
        <w:tc>
          <w:tcPr>
            <w:tcW w:w="1192" w:type="dxa"/>
            <w:vAlign w:val="center"/>
          </w:tcPr>
          <w:p w14:paraId="0DD61F6C" w14:textId="21564309"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60</w:t>
            </w:r>
          </w:p>
        </w:tc>
        <w:tc>
          <w:tcPr>
            <w:tcW w:w="1192" w:type="dxa"/>
            <w:vAlign w:val="center"/>
          </w:tcPr>
          <w:p w14:paraId="6A80184C" w14:textId="35F3F7BF"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50</w:t>
            </w:r>
          </w:p>
        </w:tc>
        <w:tc>
          <w:tcPr>
            <w:tcW w:w="1192" w:type="dxa"/>
            <w:vAlign w:val="center"/>
          </w:tcPr>
          <w:p w14:paraId="4F30FFF0" w14:textId="2DCB161F"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30</w:t>
            </w:r>
          </w:p>
        </w:tc>
        <w:tc>
          <w:tcPr>
            <w:tcW w:w="1192" w:type="dxa"/>
            <w:vAlign w:val="center"/>
          </w:tcPr>
          <w:p w14:paraId="25D77C58" w14:textId="5CC71EB5"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18</w:t>
            </w:r>
          </w:p>
        </w:tc>
      </w:tr>
      <w:tr w:rsidR="00A179D5" w14:paraId="3210CCDE" w14:textId="77777777" w:rsidTr="00895ACE">
        <w:trPr>
          <w:jc w:val="center"/>
        </w:trPr>
        <w:tc>
          <w:tcPr>
            <w:tcW w:w="1190" w:type="dxa"/>
            <w:vMerge/>
            <w:vAlign w:val="center"/>
          </w:tcPr>
          <w:p w14:paraId="2168BB3C" w14:textId="77777777" w:rsidR="00A179D5" w:rsidRPr="005513E1" w:rsidRDefault="00A179D5" w:rsidP="00895ACE">
            <w:pPr>
              <w:pStyle w:val="cjk1"/>
              <w:spacing w:after="0"/>
              <w:ind w:firstLine="0"/>
              <w:jc w:val="center"/>
              <w:rPr>
                <w:color w:val="000000" w:themeColor="text1"/>
                <w:sz w:val="22"/>
                <w:szCs w:val="22"/>
              </w:rPr>
            </w:pPr>
          </w:p>
        </w:tc>
        <w:tc>
          <w:tcPr>
            <w:tcW w:w="1147" w:type="dxa"/>
          </w:tcPr>
          <w:p w14:paraId="49E3BE3E"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二等奖</w:t>
            </w:r>
          </w:p>
        </w:tc>
        <w:tc>
          <w:tcPr>
            <w:tcW w:w="1191" w:type="dxa"/>
            <w:vAlign w:val="center"/>
          </w:tcPr>
          <w:p w14:paraId="41063B5F" w14:textId="2B168355"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60</w:t>
            </w:r>
          </w:p>
        </w:tc>
        <w:tc>
          <w:tcPr>
            <w:tcW w:w="1192" w:type="dxa"/>
            <w:vAlign w:val="center"/>
          </w:tcPr>
          <w:p w14:paraId="2720861A" w14:textId="6584BE47"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50</w:t>
            </w:r>
          </w:p>
        </w:tc>
        <w:tc>
          <w:tcPr>
            <w:tcW w:w="1192" w:type="dxa"/>
            <w:vAlign w:val="center"/>
          </w:tcPr>
          <w:p w14:paraId="25C55E13" w14:textId="1C9C4358"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40</w:t>
            </w:r>
          </w:p>
        </w:tc>
        <w:tc>
          <w:tcPr>
            <w:tcW w:w="1192" w:type="dxa"/>
            <w:vAlign w:val="center"/>
          </w:tcPr>
          <w:p w14:paraId="1FB6D572" w14:textId="117F80AF"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25</w:t>
            </w:r>
          </w:p>
        </w:tc>
        <w:tc>
          <w:tcPr>
            <w:tcW w:w="1192" w:type="dxa"/>
            <w:vAlign w:val="center"/>
          </w:tcPr>
          <w:p w14:paraId="44274863" w14:textId="48830770"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16</w:t>
            </w:r>
          </w:p>
        </w:tc>
      </w:tr>
      <w:tr w:rsidR="00A179D5" w14:paraId="345B3E7F" w14:textId="77777777" w:rsidTr="00895ACE">
        <w:trPr>
          <w:jc w:val="center"/>
        </w:trPr>
        <w:tc>
          <w:tcPr>
            <w:tcW w:w="1190" w:type="dxa"/>
            <w:vMerge/>
            <w:vAlign w:val="center"/>
          </w:tcPr>
          <w:p w14:paraId="49901E64" w14:textId="77777777" w:rsidR="00A179D5" w:rsidRPr="005513E1" w:rsidRDefault="00A179D5" w:rsidP="00895ACE">
            <w:pPr>
              <w:pStyle w:val="cjk1"/>
              <w:spacing w:after="0"/>
              <w:ind w:firstLine="0"/>
              <w:jc w:val="center"/>
              <w:rPr>
                <w:color w:val="000000" w:themeColor="text1"/>
                <w:sz w:val="22"/>
                <w:szCs w:val="22"/>
              </w:rPr>
            </w:pPr>
          </w:p>
        </w:tc>
        <w:tc>
          <w:tcPr>
            <w:tcW w:w="1147" w:type="dxa"/>
          </w:tcPr>
          <w:p w14:paraId="38EAAF94"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三等奖</w:t>
            </w:r>
          </w:p>
        </w:tc>
        <w:tc>
          <w:tcPr>
            <w:tcW w:w="1191" w:type="dxa"/>
            <w:vAlign w:val="center"/>
          </w:tcPr>
          <w:p w14:paraId="1E5EA506" w14:textId="435967A0"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50</w:t>
            </w:r>
          </w:p>
        </w:tc>
        <w:tc>
          <w:tcPr>
            <w:tcW w:w="1192" w:type="dxa"/>
            <w:vAlign w:val="center"/>
          </w:tcPr>
          <w:p w14:paraId="2FED8C01" w14:textId="5AA0ED9C"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40</w:t>
            </w:r>
          </w:p>
        </w:tc>
        <w:tc>
          <w:tcPr>
            <w:tcW w:w="1192" w:type="dxa"/>
            <w:vAlign w:val="center"/>
          </w:tcPr>
          <w:p w14:paraId="4720DE60" w14:textId="544DE285"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30</w:t>
            </w:r>
          </w:p>
        </w:tc>
        <w:tc>
          <w:tcPr>
            <w:tcW w:w="1192" w:type="dxa"/>
            <w:vAlign w:val="center"/>
          </w:tcPr>
          <w:p w14:paraId="52FFE4D0" w14:textId="4FB2E895"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20</w:t>
            </w:r>
          </w:p>
        </w:tc>
        <w:tc>
          <w:tcPr>
            <w:tcW w:w="1192" w:type="dxa"/>
            <w:vAlign w:val="center"/>
          </w:tcPr>
          <w:p w14:paraId="3DF9D488" w14:textId="4DDF7F7D" w:rsidR="00A179D5" w:rsidRPr="005513E1" w:rsidRDefault="00FC0FC4" w:rsidP="00FC0FC4">
            <w:pPr>
              <w:pStyle w:val="cjk1"/>
              <w:spacing w:after="0"/>
              <w:ind w:firstLine="0"/>
              <w:jc w:val="center"/>
              <w:rPr>
                <w:color w:val="000000" w:themeColor="text1"/>
                <w:sz w:val="22"/>
                <w:szCs w:val="22"/>
              </w:rPr>
            </w:pPr>
            <w:r>
              <w:rPr>
                <w:color w:val="000000" w:themeColor="text1"/>
                <w:sz w:val="22"/>
                <w:szCs w:val="22"/>
              </w:rPr>
              <w:t>13</w:t>
            </w:r>
          </w:p>
        </w:tc>
      </w:tr>
      <w:tr w:rsidR="00A179D5" w14:paraId="1052762F" w14:textId="77777777" w:rsidTr="00895ACE">
        <w:trPr>
          <w:jc w:val="center"/>
        </w:trPr>
        <w:tc>
          <w:tcPr>
            <w:tcW w:w="1190" w:type="dxa"/>
            <w:vMerge w:val="restart"/>
            <w:vAlign w:val="center"/>
          </w:tcPr>
          <w:p w14:paraId="2B7966DA" w14:textId="1BF4AAE5" w:rsidR="00A179D5" w:rsidRPr="005513E1" w:rsidRDefault="00C6472A" w:rsidP="00895ACE">
            <w:pPr>
              <w:pStyle w:val="cjk1"/>
              <w:spacing w:after="0"/>
              <w:ind w:firstLine="0"/>
              <w:jc w:val="center"/>
              <w:rPr>
                <w:color w:val="000000" w:themeColor="text1"/>
                <w:sz w:val="22"/>
                <w:szCs w:val="22"/>
              </w:rPr>
            </w:pPr>
            <w:r>
              <w:rPr>
                <w:rFonts w:hint="eastAsia"/>
                <w:color w:val="000000" w:themeColor="text1"/>
                <w:sz w:val="22"/>
                <w:szCs w:val="22"/>
              </w:rPr>
              <w:t>市厅级</w:t>
            </w:r>
          </w:p>
        </w:tc>
        <w:tc>
          <w:tcPr>
            <w:tcW w:w="1147" w:type="dxa"/>
          </w:tcPr>
          <w:p w14:paraId="6B6B956E"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一等奖</w:t>
            </w:r>
          </w:p>
        </w:tc>
        <w:tc>
          <w:tcPr>
            <w:tcW w:w="1191" w:type="dxa"/>
            <w:vAlign w:val="center"/>
          </w:tcPr>
          <w:p w14:paraId="19508DCE" w14:textId="4D08C2DE"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40</w:t>
            </w:r>
          </w:p>
        </w:tc>
        <w:tc>
          <w:tcPr>
            <w:tcW w:w="1192" w:type="dxa"/>
            <w:vAlign w:val="center"/>
          </w:tcPr>
          <w:p w14:paraId="425CE097" w14:textId="3408AFDE"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30</w:t>
            </w:r>
          </w:p>
        </w:tc>
        <w:tc>
          <w:tcPr>
            <w:tcW w:w="1192" w:type="dxa"/>
            <w:vAlign w:val="center"/>
          </w:tcPr>
          <w:p w14:paraId="0020E903" w14:textId="1F7C9C23"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20</w:t>
            </w:r>
          </w:p>
        </w:tc>
        <w:tc>
          <w:tcPr>
            <w:tcW w:w="1192" w:type="dxa"/>
            <w:vAlign w:val="center"/>
          </w:tcPr>
          <w:p w14:paraId="0997B7A3" w14:textId="466040EE"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15</w:t>
            </w:r>
          </w:p>
        </w:tc>
        <w:tc>
          <w:tcPr>
            <w:tcW w:w="1192" w:type="dxa"/>
            <w:vAlign w:val="center"/>
          </w:tcPr>
          <w:p w14:paraId="1C6CADC1" w14:textId="0A44B3F0" w:rsidR="00A179D5" w:rsidRPr="005513E1" w:rsidRDefault="00A179D5" w:rsidP="00FC0FC4">
            <w:pPr>
              <w:pStyle w:val="cjk1"/>
              <w:spacing w:after="0"/>
              <w:ind w:firstLine="0"/>
              <w:jc w:val="center"/>
              <w:rPr>
                <w:color w:val="000000" w:themeColor="text1"/>
                <w:sz w:val="22"/>
                <w:szCs w:val="22"/>
              </w:rPr>
            </w:pPr>
            <w:r>
              <w:rPr>
                <w:rFonts w:hint="eastAsia"/>
                <w:color w:val="000000" w:themeColor="text1"/>
                <w:sz w:val="22"/>
                <w:szCs w:val="22"/>
              </w:rPr>
              <w:t>1</w:t>
            </w:r>
            <w:r w:rsidR="00FC0FC4">
              <w:rPr>
                <w:color w:val="000000" w:themeColor="text1"/>
                <w:sz w:val="22"/>
                <w:szCs w:val="22"/>
              </w:rPr>
              <w:t>2</w:t>
            </w:r>
          </w:p>
        </w:tc>
      </w:tr>
      <w:tr w:rsidR="00A179D5" w14:paraId="23AD814C" w14:textId="77777777" w:rsidTr="00895ACE">
        <w:trPr>
          <w:jc w:val="center"/>
        </w:trPr>
        <w:tc>
          <w:tcPr>
            <w:tcW w:w="1190" w:type="dxa"/>
            <w:vMerge/>
            <w:vAlign w:val="center"/>
          </w:tcPr>
          <w:p w14:paraId="468CB2B1" w14:textId="77777777" w:rsidR="00A179D5" w:rsidRPr="005513E1" w:rsidRDefault="00A179D5" w:rsidP="00895ACE">
            <w:pPr>
              <w:pStyle w:val="cjk1"/>
              <w:spacing w:after="0"/>
              <w:ind w:firstLine="0"/>
              <w:jc w:val="center"/>
              <w:rPr>
                <w:color w:val="000000" w:themeColor="text1"/>
                <w:sz w:val="22"/>
                <w:szCs w:val="22"/>
              </w:rPr>
            </w:pPr>
          </w:p>
        </w:tc>
        <w:tc>
          <w:tcPr>
            <w:tcW w:w="1147" w:type="dxa"/>
          </w:tcPr>
          <w:p w14:paraId="1EB008AE"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二等奖</w:t>
            </w:r>
          </w:p>
        </w:tc>
        <w:tc>
          <w:tcPr>
            <w:tcW w:w="1191" w:type="dxa"/>
            <w:vAlign w:val="center"/>
          </w:tcPr>
          <w:p w14:paraId="6249CB3C" w14:textId="223B524B"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30</w:t>
            </w:r>
          </w:p>
        </w:tc>
        <w:tc>
          <w:tcPr>
            <w:tcW w:w="1192" w:type="dxa"/>
            <w:vAlign w:val="center"/>
          </w:tcPr>
          <w:p w14:paraId="44069656" w14:textId="12468496"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20</w:t>
            </w:r>
          </w:p>
        </w:tc>
        <w:tc>
          <w:tcPr>
            <w:tcW w:w="1192" w:type="dxa"/>
            <w:vAlign w:val="center"/>
          </w:tcPr>
          <w:p w14:paraId="4BC23D67" w14:textId="60FE4AEE" w:rsidR="00A179D5" w:rsidRPr="005513E1" w:rsidRDefault="000248C6" w:rsidP="00895ACE">
            <w:pPr>
              <w:pStyle w:val="cjk1"/>
              <w:spacing w:after="0"/>
              <w:ind w:firstLine="0"/>
              <w:jc w:val="center"/>
              <w:rPr>
                <w:color w:val="000000" w:themeColor="text1"/>
                <w:sz w:val="22"/>
                <w:szCs w:val="22"/>
              </w:rPr>
            </w:pPr>
            <w:r>
              <w:rPr>
                <w:color w:val="000000" w:themeColor="text1"/>
                <w:sz w:val="22"/>
                <w:szCs w:val="22"/>
              </w:rPr>
              <w:t>15</w:t>
            </w:r>
          </w:p>
        </w:tc>
        <w:tc>
          <w:tcPr>
            <w:tcW w:w="1192" w:type="dxa"/>
            <w:vAlign w:val="center"/>
          </w:tcPr>
          <w:p w14:paraId="75BA824A" w14:textId="5ED1888B" w:rsidR="00A179D5" w:rsidRPr="005513E1" w:rsidRDefault="000248C6" w:rsidP="00895ACE">
            <w:pPr>
              <w:pStyle w:val="cjk1"/>
              <w:spacing w:after="0"/>
              <w:ind w:firstLine="0"/>
              <w:jc w:val="center"/>
              <w:rPr>
                <w:color w:val="000000" w:themeColor="text1"/>
                <w:sz w:val="22"/>
                <w:szCs w:val="22"/>
              </w:rPr>
            </w:pPr>
            <w:r>
              <w:rPr>
                <w:color w:val="000000" w:themeColor="text1"/>
                <w:sz w:val="22"/>
                <w:szCs w:val="22"/>
              </w:rPr>
              <w:t>13</w:t>
            </w:r>
          </w:p>
        </w:tc>
        <w:tc>
          <w:tcPr>
            <w:tcW w:w="1192" w:type="dxa"/>
            <w:vAlign w:val="center"/>
          </w:tcPr>
          <w:p w14:paraId="0F2543FA" w14:textId="08E2C70C" w:rsidR="00A179D5" w:rsidRPr="005513E1" w:rsidRDefault="00A179D5" w:rsidP="00FC0FC4">
            <w:pPr>
              <w:pStyle w:val="cjk1"/>
              <w:spacing w:after="0"/>
              <w:ind w:firstLine="0"/>
              <w:jc w:val="center"/>
              <w:rPr>
                <w:color w:val="000000" w:themeColor="text1"/>
                <w:sz w:val="22"/>
                <w:szCs w:val="22"/>
              </w:rPr>
            </w:pPr>
            <w:r>
              <w:rPr>
                <w:rFonts w:hint="eastAsia"/>
                <w:color w:val="000000" w:themeColor="text1"/>
                <w:sz w:val="22"/>
                <w:szCs w:val="22"/>
              </w:rPr>
              <w:t>1</w:t>
            </w:r>
            <w:r w:rsidR="00FC0FC4">
              <w:rPr>
                <w:color w:val="000000" w:themeColor="text1"/>
                <w:sz w:val="22"/>
                <w:szCs w:val="22"/>
              </w:rPr>
              <w:t>1</w:t>
            </w:r>
          </w:p>
        </w:tc>
      </w:tr>
      <w:tr w:rsidR="00A179D5" w14:paraId="473CE8E0" w14:textId="77777777" w:rsidTr="00895ACE">
        <w:trPr>
          <w:jc w:val="center"/>
        </w:trPr>
        <w:tc>
          <w:tcPr>
            <w:tcW w:w="1190" w:type="dxa"/>
            <w:vMerge/>
            <w:vAlign w:val="center"/>
          </w:tcPr>
          <w:p w14:paraId="52461248" w14:textId="77777777" w:rsidR="00A179D5" w:rsidRPr="005513E1" w:rsidRDefault="00A179D5" w:rsidP="00895ACE">
            <w:pPr>
              <w:pStyle w:val="cjk1"/>
              <w:spacing w:after="0"/>
              <w:ind w:firstLine="0"/>
              <w:jc w:val="center"/>
              <w:rPr>
                <w:color w:val="000000" w:themeColor="text1"/>
                <w:sz w:val="22"/>
                <w:szCs w:val="22"/>
              </w:rPr>
            </w:pPr>
          </w:p>
        </w:tc>
        <w:tc>
          <w:tcPr>
            <w:tcW w:w="1147" w:type="dxa"/>
          </w:tcPr>
          <w:p w14:paraId="65382D8B" w14:textId="77777777"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三等奖</w:t>
            </w:r>
          </w:p>
        </w:tc>
        <w:tc>
          <w:tcPr>
            <w:tcW w:w="1191" w:type="dxa"/>
            <w:vAlign w:val="center"/>
          </w:tcPr>
          <w:p w14:paraId="37382216" w14:textId="2791A36D" w:rsidR="00A179D5" w:rsidRPr="005513E1" w:rsidRDefault="00A179D5" w:rsidP="00895ACE">
            <w:pPr>
              <w:pStyle w:val="cjk1"/>
              <w:spacing w:after="0"/>
              <w:ind w:firstLine="0"/>
              <w:jc w:val="center"/>
              <w:rPr>
                <w:color w:val="000000" w:themeColor="text1"/>
                <w:sz w:val="22"/>
                <w:szCs w:val="22"/>
              </w:rPr>
            </w:pPr>
            <w:r>
              <w:rPr>
                <w:color w:val="000000" w:themeColor="text1"/>
                <w:sz w:val="22"/>
                <w:szCs w:val="22"/>
              </w:rPr>
              <w:t>20</w:t>
            </w:r>
          </w:p>
        </w:tc>
        <w:tc>
          <w:tcPr>
            <w:tcW w:w="1192" w:type="dxa"/>
            <w:vAlign w:val="center"/>
          </w:tcPr>
          <w:p w14:paraId="7F8071BE" w14:textId="3243CF2D" w:rsidR="00A179D5" w:rsidRPr="005513E1" w:rsidRDefault="000248C6" w:rsidP="00895ACE">
            <w:pPr>
              <w:pStyle w:val="cjk1"/>
              <w:spacing w:after="0"/>
              <w:ind w:firstLine="0"/>
              <w:jc w:val="center"/>
              <w:rPr>
                <w:color w:val="000000" w:themeColor="text1"/>
                <w:sz w:val="22"/>
                <w:szCs w:val="22"/>
              </w:rPr>
            </w:pPr>
            <w:r>
              <w:rPr>
                <w:color w:val="000000" w:themeColor="text1"/>
                <w:sz w:val="22"/>
                <w:szCs w:val="22"/>
              </w:rPr>
              <w:t>15</w:t>
            </w:r>
          </w:p>
        </w:tc>
        <w:tc>
          <w:tcPr>
            <w:tcW w:w="1192" w:type="dxa"/>
            <w:vAlign w:val="center"/>
          </w:tcPr>
          <w:p w14:paraId="7D98785C" w14:textId="5117EA84" w:rsidR="00A179D5" w:rsidRPr="005513E1" w:rsidRDefault="000248C6" w:rsidP="00895ACE">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3</w:t>
            </w:r>
          </w:p>
        </w:tc>
        <w:tc>
          <w:tcPr>
            <w:tcW w:w="1192" w:type="dxa"/>
            <w:vAlign w:val="center"/>
          </w:tcPr>
          <w:p w14:paraId="5D4E68D1" w14:textId="1D8CA2BF" w:rsidR="00A179D5" w:rsidRPr="005513E1" w:rsidRDefault="00A179D5" w:rsidP="00895ACE">
            <w:pPr>
              <w:pStyle w:val="cjk1"/>
              <w:spacing w:after="0"/>
              <w:ind w:firstLine="0"/>
              <w:jc w:val="center"/>
              <w:rPr>
                <w:color w:val="000000" w:themeColor="text1"/>
                <w:sz w:val="22"/>
                <w:szCs w:val="22"/>
              </w:rPr>
            </w:pPr>
            <w:r>
              <w:rPr>
                <w:rFonts w:hint="eastAsia"/>
                <w:color w:val="000000" w:themeColor="text1"/>
                <w:sz w:val="22"/>
                <w:szCs w:val="22"/>
              </w:rPr>
              <w:t>1</w:t>
            </w:r>
            <w:r w:rsidR="000248C6">
              <w:rPr>
                <w:color w:val="000000" w:themeColor="text1"/>
                <w:sz w:val="22"/>
                <w:szCs w:val="22"/>
              </w:rPr>
              <w:t>1</w:t>
            </w:r>
          </w:p>
        </w:tc>
        <w:tc>
          <w:tcPr>
            <w:tcW w:w="1192" w:type="dxa"/>
            <w:vAlign w:val="center"/>
          </w:tcPr>
          <w:p w14:paraId="2417FC75" w14:textId="46E3D3E7" w:rsidR="00A179D5" w:rsidRPr="005513E1" w:rsidRDefault="00FC0FC4" w:rsidP="00895ACE">
            <w:pPr>
              <w:pStyle w:val="cjk1"/>
              <w:spacing w:after="0"/>
              <w:ind w:firstLine="0"/>
              <w:jc w:val="center"/>
              <w:rPr>
                <w:color w:val="000000" w:themeColor="text1"/>
                <w:sz w:val="22"/>
                <w:szCs w:val="22"/>
              </w:rPr>
            </w:pPr>
            <w:r>
              <w:rPr>
                <w:color w:val="000000" w:themeColor="text1"/>
                <w:sz w:val="22"/>
                <w:szCs w:val="22"/>
              </w:rPr>
              <w:t>1</w:t>
            </w:r>
            <w:r w:rsidR="00A179D5">
              <w:rPr>
                <w:rFonts w:hint="eastAsia"/>
                <w:color w:val="000000" w:themeColor="text1"/>
                <w:sz w:val="22"/>
                <w:szCs w:val="22"/>
              </w:rPr>
              <w:t>0</w:t>
            </w:r>
          </w:p>
        </w:tc>
      </w:tr>
      <w:tr w:rsidR="00C6472A" w14:paraId="6DE0C66B" w14:textId="77777777" w:rsidTr="00895ACE">
        <w:trPr>
          <w:jc w:val="center"/>
        </w:trPr>
        <w:tc>
          <w:tcPr>
            <w:tcW w:w="1190" w:type="dxa"/>
            <w:vMerge w:val="restart"/>
            <w:vAlign w:val="center"/>
          </w:tcPr>
          <w:p w14:paraId="0D82E06F" w14:textId="0BD62C79" w:rsidR="00C6472A" w:rsidRPr="005513E1" w:rsidRDefault="00C6472A" w:rsidP="00C6472A">
            <w:pPr>
              <w:pStyle w:val="cjk1"/>
              <w:spacing w:after="0"/>
              <w:ind w:firstLine="0"/>
              <w:jc w:val="center"/>
              <w:rPr>
                <w:color w:val="000000" w:themeColor="text1"/>
                <w:sz w:val="22"/>
                <w:szCs w:val="22"/>
              </w:rPr>
            </w:pPr>
            <w:r>
              <w:rPr>
                <w:rFonts w:hint="eastAsia"/>
                <w:color w:val="000000" w:themeColor="text1"/>
                <w:sz w:val="22"/>
                <w:szCs w:val="22"/>
              </w:rPr>
              <w:t>校级</w:t>
            </w:r>
          </w:p>
        </w:tc>
        <w:tc>
          <w:tcPr>
            <w:tcW w:w="1147" w:type="dxa"/>
          </w:tcPr>
          <w:p w14:paraId="70E8ACA8" w14:textId="714AD237"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一等奖</w:t>
            </w:r>
          </w:p>
        </w:tc>
        <w:tc>
          <w:tcPr>
            <w:tcW w:w="1191" w:type="dxa"/>
            <w:vAlign w:val="center"/>
          </w:tcPr>
          <w:p w14:paraId="29349AED" w14:textId="0A2AD969"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2</w:t>
            </w:r>
            <w:r>
              <w:rPr>
                <w:color w:val="000000" w:themeColor="text1"/>
                <w:sz w:val="22"/>
                <w:szCs w:val="22"/>
              </w:rPr>
              <w:t>0</w:t>
            </w:r>
          </w:p>
        </w:tc>
        <w:tc>
          <w:tcPr>
            <w:tcW w:w="1192" w:type="dxa"/>
            <w:vAlign w:val="center"/>
          </w:tcPr>
          <w:p w14:paraId="62282D2B" w14:textId="67B39DAD"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5</w:t>
            </w:r>
          </w:p>
        </w:tc>
        <w:tc>
          <w:tcPr>
            <w:tcW w:w="1192" w:type="dxa"/>
            <w:vAlign w:val="center"/>
          </w:tcPr>
          <w:p w14:paraId="3A59B7DE" w14:textId="64709A85"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3</w:t>
            </w:r>
          </w:p>
        </w:tc>
        <w:tc>
          <w:tcPr>
            <w:tcW w:w="1192" w:type="dxa"/>
            <w:vAlign w:val="center"/>
          </w:tcPr>
          <w:p w14:paraId="1EEF930C" w14:textId="3B4739DB"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1</w:t>
            </w:r>
          </w:p>
        </w:tc>
        <w:tc>
          <w:tcPr>
            <w:tcW w:w="1192" w:type="dxa"/>
            <w:vAlign w:val="center"/>
          </w:tcPr>
          <w:p w14:paraId="67E8ED34" w14:textId="660DDDA4"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w:t>
            </w:r>
          </w:p>
        </w:tc>
      </w:tr>
      <w:tr w:rsidR="00C6472A" w14:paraId="7074097A" w14:textId="77777777" w:rsidTr="00895ACE">
        <w:trPr>
          <w:jc w:val="center"/>
        </w:trPr>
        <w:tc>
          <w:tcPr>
            <w:tcW w:w="1190" w:type="dxa"/>
            <w:vMerge/>
            <w:vAlign w:val="center"/>
          </w:tcPr>
          <w:p w14:paraId="1E3653B3" w14:textId="77777777" w:rsidR="00C6472A" w:rsidRPr="005513E1" w:rsidRDefault="00C6472A" w:rsidP="00C6472A">
            <w:pPr>
              <w:pStyle w:val="cjk1"/>
              <w:spacing w:after="0"/>
              <w:ind w:firstLine="0"/>
              <w:jc w:val="center"/>
              <w:rPr>
                <w:color w:val="000000" w:themeColor="text1"/>
                <w:sz w:val="22"/>
                <w:szCs w:val="22"/>
              </w:rPr>
            </w:pPr>
          </w:p>
        </w:tc>
        <w:tc>
          <w:tcPr>
            <w:tcW w:w="1147" w:type="dxa"/>
          </w:tcPr>
          <w:p w14:paraId="2535CC60" w14:textId="5E6F8110"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二等奖</w:t>
            </w:r>
          </w:p>
        </w:tc>
        <w:tc>
          <w:tcPr>
            <w:tcW w:w="1191" w:type="dxa"/>
            <w:vAlign w:val="center"/>
          </w:tcPr>
          <w:p w14:paraId="1BEE4A41" w14:textId="302E6C0F"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5</w:t>
            </w:r>
          </w:p>
        </w:tc>
        <w:tc>
          <w:tcPr>
            <w:tcW w:w="1192" w:type="dxa"/>
            <w:vAlign w:val="center"/>
          </w:tcPr>
          <w:p w14:paraId="1FA36F1D" w14:textId="4BA336D8"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4</w:t>
            </w:r>
          </w:p>
        </w:tc>
        <w:tc>
          <w:tcPr>
            <w:tcW w:w="1192" w:type="dxa"/>
            <w:vAlign w:val="center"/>
          </w:tcPr>
          <w:p w14:paraId="5BEA7AA8" w14:textId="120FDAE6"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1</w:t>
            </w:r>
          </w:p>
        </w:tc>
        <w:tc>
          <w:tcPr>
            <w:tcW w:w="1192" w:type="dxa"/>
            <w:vAlign w:val="center"/>
          </w:tcPr>
          <w:p w14:paraId="4D70780A" w14:textId="0636CEFE"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w:t>
            </w:r>
          </w:p>
        </w:tc>
        <w:tc>
          <w:tcPr>
            <w:tcW w:w="1192" w:type="dxa"/>
            <w:vAlign w:val="center"/>
          </w:tcPr>
          <w:p w14:paraId="6EB9FEE2" w14:textId="7FAF958D"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9</w:t>
            </w:r>
          </w:p>
        </w:tc>
      </w:tr>
      <w:tr w:rsidR="00C6472A" w14:paraId="4D1FC7A4" w14:textId="77777777" w:rsidTr="00895ACE">
        <w:trPr>
          <w:jc w:val="center"/>
        </w:trPr>
        <w:tc>
          <w:tcPr>
            <w:tcW w:w="1190" w:type="dxa"/>
            <w:vMerge/>
            <w:vAlign w:val="center"/>
          </w:tcPr>
          <w:p w14:paraId="6B107AEE" w14:textId="77777777" w:rsidR="00C6472A" w:rsidRPr="005513E1" w:rsidRDefault="00C6472A" w:rsidP="00C6472A">
            <w:pPr>
              <w:pStyle w:val="cjk1"/>
              <w:spacing w:after="0"/>
              <w:ind w:firstLine="0"/>
              <w:jc w:val="center"/>
              <w:rPr>
                <w:color w:val="000000" w:themeColor="text1"/>
                <w:sz w:val="22"/>
                <w:szCs w:val="22"/>
              </w:rPr>
            </w:pPr>
          </w:p>
        </w:tc>
        <w:tc>
          <w:tcPr>
            <w:tcW w:w="1147" w:type="dxa"/>
          </w:tcPr>
          <w:p w14:paraId="7248FF48" w14:textId="76B73107"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三等奖</w:t>
            </w:r>
          </w:p>
        </w:tc>
        <w:tc>
          <w:tcPr>
            <w:tcW w:w="1191" w:type="dxa"/>
            <w:vAlign w:val="center"/>
          </w:tcPr>
          <w:p w14:paraId="7576730D" w14:textId="5859AD82"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w:t>
            </w:r>
          </w:p>
        </w:tc>
        <w:tc>
          <w:tcPr>
            <w:tcW w:w="1192" w:type="dxa"/>
            <w:vAlign w:val="center"/>
          </w:tcPr>
          <w:p w14:paraId="5C28AA57" w14:textId="525CB215" w:rsidR="00C6472A" w:rsidRDefault="00C6472A" w:rsidP="00C6472A">
            <w:pPr>
              <w:pStyle w:val="cjk1"/>
              <w:spacing w:after="0"/>
              <w:ind w:firstLine="0"/>
              <w:jc w:val="center"/>
              <w:rPr>
                <w:color w:val="000000" w:themeColor="text1"/>
                <w:sz w:val="22"/>
                <w:szCs w:val="22"/>
              </w:rPr>
            </w:pPr>
            <w:r>
              <w:rPr>
                <w:color w:val="000000" w:themeColor="text1"/>
                <w:sz w:val="22"/>
                <w:szCs w:val="22"/>
              </w:rPr>
              <w:t>9</w:t>
            </w:r>
          </w:p>
        </w:tc>
        <w:tc>
          <w:tcPr>
            <w:tcW w:w="1192" w:type="dxa"/>
            <w:vAlign w:val="center"/>
          </w:tcPr>
          <w:p w14:paraId="1F1BA5BF" w14:textId="4928BC5A"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8</w:t>
            </w:r>
          </w:p>
        </w:tc>
        <w:tc>
          <w:tcPr>
            <w:tcW w:w="1192" w:type="dxa"/>
            <w:vAlign w:val="center"/>
          </w:tcPr>
          <w:p w14:paraId="02B25793" w14:textId="3ACE91AD"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7</w:t>
            </w:r>
          </w:p>
        </w:tc>
        <w:tc>
          <w:tcPr>
            <w:tcW w:w="1192" w:type="dxa"/>
            <w:vAlign w:val="center"/>
          </w:tcPr>
          <w:p w14:paraId="0ED644F3" w14:textId="21B7708B" w:rsidR="00C6472A" w:rsidRDefault="00C6472A" w:rsidP="00C6472A">
            <w:pPr>
              <w:pStyle w:val="cjk1"/>
              <w:spacing w:after="0"/>
              <w:ind w:firstLine="0"/>
              <w:jc w:val="center"/>
              <w:rPr>
                <w:color w:val="000000" w:themeColor="text1"/>
                <w:sz w:val="22"/>
                <w:szCs w:val="22"/>
              </w:rPr>
            </w:pPr>
            <w:r>
              <w:rPr>
                <w:rFonts w:hint="eastAsia"/>
                <w:color w:val="000000" w:themeColor="text1"/>
                <w:sz w:val="22"/>
                <w:szCs w:val="22"/>
              </w:rPr>
              <w:t>6</w:t>
            </w:r>
          </w:p>
        </w:tc>
      </w:tr>
    </w:tbl>
    <w:p w14:paraId="06BEA116" w14:textId="77777777" w:rsidR="00A179D5" w:rsidRPr="002F5C71" w:rsidRDefault="00A179D5" w:rsidP="00A179D5">
      <w:pPr>
        <w:pStyle w:val="cjk1"/>
        <w:spacing w:after="0"/>
        <w:rPr>
          <w:color w:val="000000" w:themeColor="text1"/>
          <w:sz w:val="20"/>
          <w:szCs w:val="20"/>
        </w:rPr>
      </w:pPr>
      <w:r>
        <w:rPr>
          <w:rFonts w:hint="eastAsia"/>
          <w:color w:val="000000" w:themeColor="text1"/>
          <w:sz w:val="20"/>
          <w:szCs w:val="20"/>
        </w:rPr>
        <w:lastRenderedPageBreak/>
        <w:t>注：B类赛事按照A类赛事的2/</w:t>
      </w:r>
      <w:r>
        <w:rPr>
          <w:color w:val="000000" w:themeColor="text1"/>
          <w:sz w:val="20"/>
          <w:szCs w:val="20"/>
        </w:rPr>
        <w:t>3</w:t>
      </w:r>
      <w:r>
        <w:rPr>
          <w:rFonts w:hint="eastAsia"/>
          <w:color w:val="000000" w:themeColor="text1"/>
          <w:sz w:val="20"/>
          <w:szCs w:val="20"/>
        </w:rPr>
        <w:t>计算，C类赛事按照A类赛事的</w:t>
      </w:r>
      <w:r>
        <w:rPr>
          <w:color w:val="000000" w:themeColor="text1"/>
          <w:sz w:val="20"/>
          <w:szCs w:val="20"/>
        </w:rPr>
        <w:t>1/3</w:t>
      </w:r>
      <w:r>
        <w:rPr>
          <w:rFonts w:hint="eastAsia"/>
          <w:color w:val="000000" w:themeColor="text1"/>
          <w:sz w:val="20"/>
          <w:szCs w:val="20"/>
        </w:rPr>
        <w:t>计算，同一赛事每人主持或参与限两项，同一项目在同一赛事中获不同等级奖励的，按最高分计算。若不分主持人参与人的，按参与人数应获总分的平均值给每人计分。</w:t>
      </w:r>
    </w:p>
    <w:p w14:paraId="239D37D2" w14:textId="77777777" w:rsidR="00E876C1" w:rsidRDefault="00E876C1" w:rsidP="00AC1D4A">
      <w:pPr>
        <w:spacing w:line="360" w:lineRule="auto"/>
        <w:ind w:firstLineChars="202" w:firstLine="566"/>
        <w:rPr>
          <w:rFonts w:asciiTheme="minorEastAsia" w:eastAsiaTheme="minorEastAsia" w:hAnsiTheme="minorEastAsia"/>
          <w:sz w:val="28"/>
          <w:szCs w:val="28"/>
        </w:rPr>
      </w:pPr>
    </w:p>
    <w:p w14:paraId="37BD3AEB" w14:textId="7B19B0B6" w:rsidR="00A179D5" w:rsidRDefault="000248C6"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体美劳活动类：</w:t>
      </w:r>
    </w:p>
    <w:p w14:paraId="3D251AD0" w14:textId="505973E5" w:rsidR="000248C6" w:rsidRDefault="000248C6"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田径赛、羽毛球个人赛、乒乓球个人赛、课件制作大赛、双语演讲、三笔字、讲课说课比赛等学校组织的大型比赛活动，以辅导员确认的为准。</w:t>
      </w:r>
    </w:p>
    <w:tbl>
      <w:tblPr>
        <w:tblStyle w:val="aa"/>
        <w:tblW w:w="0" w:type="auto"/>
        <w:jc w:val="center"/>
        <w:tblLook w:val="04A0" w:firstRow="1" w:lastRow="0" w:firstColumn="1" w:lastColumn="0" w:noHBand="0" w:noVBand="1"/>
      </w:tblPr>
      <w:tblGrid>
        <w:gridCol w:w="1190"/>
        <w:gridCol w:w="1147"/>
        <w:gridCol w:w="1191"/>
      </w:tblGrid>
      <w:tr w:rsidR="002E447E" w:rsidRPr="005513E1" w14:paraId="785C3B77" w14:textId="77777777" w:rsidTr="00895ACE">
        <w:trPr>
          <w:jc w:val="center"/>
        </w:trPr>
        <w:tc>
          <w:tcPr>
            <w:tcW w:w="2337" w:type="dxa"/>
            <w:gridSpan w:val="2"/>
            <w:vAlign w:val="center"/>
          </w:tcPr>
          <w:p w14:paraId="2D137BE3" w14:textId="77777777" w:rsidR="002E447E" w:rsidRPr="005513E1" w:rsidRDefault="002E447E" w:rsidP="00895ACE">
            <w:pPr>
              <w:pStyle w:val="cjk1"/>
              <w:spacing w:after="0"/>
              <w:ind w:firstLine="0"/>
              <w:jc w:val="center"/>
              <w:rPr>
                <w:color w:val="000000" w:themeColor="text1"/>
                <w:sz w:val="22"/>
                <w:szCs w:val="22"/>
              </w:rPr>
            </w:pPr>
            <w:r w:rsidRPr="005513E1">
              <w:rPr>
                <w:rFonts w:hint="eastAsia"/>
                <w:color w:val="000000" w:themeColor="text1"/>
                <w:sz w:val="22"/>
                <w:szCs w:val="22"/>
              </w:rPr>
              <w:t>项目级别</w:t>
            </w:r>
          </w:p>
        </w:tc>
        <w:tc>
          <w:tcPr>
            <w:tcW w:w="1191" w:type="dxa"/>
            <w:vAlign w:val="center"/>
          </w:tcPr>
          <w:p w14:paraId="5F847A7F" w14:textId="77777777" w:rsidR="002E447E" w:rsidRPr="005513E1" w:rsidRDefault="002E447E" w:rsidP="00895ACE">
            <w:pPr>
              <w:pStyle w:val="cjk1"/>
              <w:spacing w:after="0"/>
              <w:ind w:firstLine="0"/>
              <w:jc w:val="center"/>
              <w:rPr>
                <w:color w:val="000000" w:themeColor="text1"/>
                <w:sz w:val="22"/>
                <w:szCs w:val="22"/>
              </w:rPr>
            </w:pPr>
            <w:r w:rsidRPr="005513E1">
              <w:rPr>
                <w:rFonts w:hint="eastAsia"/>
                <w:color w:val="000000" w:themeColor="text1"/>
                <w:sz w:val="22"/>
                <w:szCs w:val="22"/>
              </w:rPr>
              <w:t>主持人</w:t>
            </w:r>
          </w:p>
        </w:tc>
      </w:tr>
      <w:tr w:rsidR="002E447E" w:rsidRPr="005513E1" w14:paraId="5C25487B" w14:textId="77777777" w:rsidTr="00895ACE">
        <w:trPr>
          <w:jc w:val="center"/>
        </w:trPr>
        <w:tc>
          <w:tcPr>
            <w:tcW w:w="1190" w:type="dxa"/>
            <w:vMerge w:val="restart"/>
            <w:vAlign w:val="center"/>
          </w:tcPr>
          <w:p w14:paraId="05624290" w14:textId="77777777" w:rsidR="002E447E" w:rsidRPr="005513E1" w:rsidRDefault="002E447E" w:rsidP="00895ACE">
            <w:pPr>
              <w:pStyle w:val="cjk1"/>
              <w:spacing w:after="0"/>
              <w:ind w:firstLine="0"/>
              <w:jc w:val="center"/>
              <w:rPr>
                <w:color w:val="000000" w:themeColor="text1"/>
                <w:sz w:val="22"/>
                <w:szCs w:val="22"/>
              </w:rPr>
            </w:pPr>
            <w:r w:rsidRPr="005513E1">
              <w:rPr>
                <w:rFonts w:hint="eastAsia"/>
                <w:color w:val="000000" w:themeColor="text1"/>
                <w:sz w:val="22"/>
                <w:szCs w:val="22"/>
              </w:rPr>
              <w:t>国家级</w:t>
            </w:r>
          </w:p>
        </w:tc>
        <w:tc>
          <w:tcPr>
            <w:tcW w:w="1147" w:type="dxa"/>
          </w:tcPr>
          <w:p w14:paraId="25A04B62"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一等奖</w:t>
            </w:r>
          </w:p>
        </w:tc>
        <w:tc>
          <w:tcPr>
            <w:tcW w:w="1191" w:type="dxa"/>
            <w:vAlign w:val="center"/>
          </w:tcPr>
          <w:p w14:paraId="1178A381" w14:textId="361282E2"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100</w:t>
            </w:r>
          </w:p>
        </w:tc>
      </w:tr>
      <w:tr w:rsidR="002E447E" w:rsidRPr="005513E1" w14:paraId="3E3FA8BE" w14:textId="77777777" w:rsidTr="00895ACE">
        <w:trPr>
          <w:jc w:val="center"/>
        </w:trPr>
        <w:tc>
          <w:tcPr>
            <w:tcW w:w="1190" w:type="dxa"/>
            <w:vMerge/>
            <w:vAlign w:val="center"/>
          </w:tcPr>
          <w:p w14:paraId="1D5A6E81" w14:textId="77777777" w:rsidR="002E447E" w:rsidRPr="005513E1" w:rsidRDefault="002E447E" w:rsidP="00895ACE">
            <w:pPr>
              <w:pStyle w:val="cjk1"/>
              <w:spacing w:after="0"/>
              <w:ind w:firstLine="0"/>
              <w:jc w:val="center"/>
              <w:rPr>
                <w:color w:val="000000" w:themeColor="text1"/>
                <w:sz w:val="22"/>
                <w:szCs w:val="22"/>
              </w:rPr>
            </w:pPr>
          </w:p>
        </w:tc>
        <w:tc>
          <w:tcPr>
            <w:tcW w:w="1147" w:type="dxa"/>
          </w:tcPr>
          <w:p w14:paraId="314DF9D8"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二等奖</w:t>
            </w:r>
          </w:p>
        </w:tc>
        <w:tc>
          <w:tcPr>
            <w:tcW w:w="1191" w:type="dxa"/>
            <w:vAlign w:val="center"/>
          </w:tcPr>
          <w:p w14:paraId="1776A90A" w14:textId="0676A07F"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90</w:t>
            </w:r>
          </w:p>
        </w:tc>
      </w:tr>
      <w:tr w:rsidR="002E447E" w:rsidRPr="005513E1" w14:paraId="796D8579" w14:textId="77777777" w:rsidTr="00895ACE">
        <w:trPr>
          <w:jc w:val="center"/>
        </w:trPr>
        <w:tc>
          <w:tcPr>
            <w:tcW w:w="1190" w:type="dxa"/>
            <w:vMerge/>
            <w:vAlign w:val="center"/>
          </w:tcPr>
          <w:p w14:paraId="2B395F23" w14:textId="77777777" w:rsidR="002E447E" w:rsidRPr="005513E1" w:rsidRDefault="002E447E" w:rsidP="00895ACE">
            <w:pPr>
              <w:pStyle w:val="cjk1"/>
              <w:spacing w:after="0"/>
              <w:ind w:firstLine="0"/>
              <w:jc w:val="center"/>
              <w:rPr>
                <w:color w:val="000000" w:themeColor="text1"/>
                <w:sz w:val="22"/>
                <w:szCs w:val="22"/>
              </w:rPr>
            </w:pPr>
          </w:p>
        </w:tc>
        <w:tc>
          <w:tcPr>
            <w:tcW w:w="1147" w:type="dxa"/>
          </w:tcPr>
          <w:p w14:paraId="53037A96"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三等奖</w:t>
            </w:r>
          </w:p>
        </w:tc>
        <w:tc>
          <w:tcPr>
            <w:tcW w:w="1191" w:type="dxa"/>
            <w:vAlign w:val="center"/>
          </w:tcPr>
          <w:p w14:paraId="4782A129" w14:textId="3004C67D"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80</w:t>
            </w:r>
          </w:p>
        </w:tc>
      </w:tr>
      <w:tr w:rsidR="002E447E" w:rsidRPr="005513E1" w14:paraId="22AF3519" w14:textId="77777777" w:rsidTr="00895ACE">
        <w:trPr>
          <w:jc w:val="center"/>
        </w:trPr>
        <w:tc>
          <w:tcPr>
            <w:tcW w:w="1190" w:type="dxa"/>
            <w:vMerge w:val="restart"/>
            <w:vAlign w:val="center"/>
          </w:tcPr>
          <w:p w14:paraId="79A65C27" w14:textId="77777777" w:rsidR="002E447E" w:rsidRPr="005513E1" w:rsidRDefault="002E447E" w:rsidP="00895ACE">
            <w:pPr>
              <w:pStyle w:val="cjk1"/>
              <w:spacing w:after="0"/>
              <w:ind w:firstLine="0"/>
              <w:jc w:val="center"/>
              <w:rPr>
                <w:color w:val="000000" w:themeColor="text1"/>
                <w:sz w:val="22"/>
                <w:szCs w:val="22"/>
              </w:rPr>
            </w:pPr>
            <w:r w:rsidRPr="005513E1">
              <w:rPr>
                <w:rFonts w:hint="eastAsia"/>
                <w:color w:val="000000" w:themeColor="text1"/>
                <w:sz w:val="22"/>
                <w:szCs w:val="22"/>
              </w:rPr>
              <w:t>省部级</w:t>
            </w:r>
          </w:p>
        </w:tc>
        <w:tc>
          <w:tcPr>
            <w:tcW w:w="1147" w:type="dxa"/>
          </w:tcPr>
          <w:p w14:paraId="7E2A4544"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一等奖</w:t>
            </w:r>
          </w:p>
        </w:tc>
        <w:tc>
          <w:tcPr>
            <w:tcW w:w="1191" w:type="dxa"/>
            <w:vAlign w:val="center"/>
          </w:tcPr>
          <w:p w14:paraId="36B040B5" w14:textId="170B9D69"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60</w:t>
            </w:r>
          </w:p>
        </w:tc>
      </w:tr>
      <w:tr w:rsidR="002E447E" w:rsidRPr="005513E1" w14:paraId="22DC01A7" w14:textId="77777777" w:rsidTr="00895ACE">
        <w:trPr>
          <w:jc w:val="center"/>
        </w:trPr>
        <w:tc>
          <w:tcPr>
            <w:tcW w:w="1190" w:type="dxa"/>
            <w:vMerge/>
            <w:vAlign w:val="center"/>
          </w:tcPr>
          <w:p w14:paraId="3694D5A7" w14:textId="77777777" w:rsidR="002E447E" w:rsidRPr="005513E1" w:rsidRDefault="002E447E" w:rsidP="00895ACE">
            <w:pPr>
              <w:pStyle w:val="cjk1"/>
              <w:spacing w:after="0"/>
              <w:ind w:firstLine="0"/>
              <w:jc w:val="center"/>
              <w:rPr>
                <w:color w:val="000000" w:themeColor="text1"/>
                <w:sz w:val="22"/>
                <w:szCs w:val="22"/>
              </w:rPr>
            </w:pPr>
          </w:p>
        </w:tc>
        <w:tc>
          <w:tcPr>
            <w:tcW w:w="1147" w:type="dxa"/>
          </w:tcPr>
          <w:p w14:paraId="06D52BC8"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二等奖</w:t>
            </w:r>
          </w:p>
        </w:tc>
        <w:tc>
          <w:tcPr>
            <w:tcW w:w="1191" w:type="dxa"/>
            <w:vAlign w:val="center"/>
          </w:tcPr>
          <w:p w14:paraId="3AFD4F67" w14:textId="319A13AE"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40</w:t>
            </w:r>
          </w:p>
        </w:tc>
      </w:tr>
      <w:tr w:rsidR="002E447E" w:rsidRPr="005513E1" w14:paraId="4EEB4105" w14:textId="77777777" w:rsidTr="00895ACE">
        <w:trPr>
          <w:jc w:val="center"/>
        </w:trPr>
        <w:tc>
          <w:tcPr>
            <w:tcW w:w="1190" w:type="dxa"/>
            <w:vMerge/>
            <w:vAlign w:val="center"/>
          </w:tcPr>
          <w:p w14:paraId="6D383856" w14:textId="77777777" w:rsidR="002E447E" w:rsidRPr="005513E1" w:rsidRDefault="002E447E" w:rsidP="00895ACE">
            <w:pPr>
              <w:pStyle w:val="cjk1"/>
              <w:spacing w:after="0"/>
              <w:ind w:firstLine="0"/>
              <w:jc w:val="center"/>
              <w:rPr>
                <w:color w:val="000000" w:themeColor="text1"/>
                <w:sz w:val="22"/>
                <w:szCs w:val="22"/>
              </w:rPr>
            </w:pPr>
          </w:p>
        </w:tc>
        <w:tc>
          <w:tcPr>
            <w:tcW w:w="1147" w:type="dxa"/>
          </w:tcPr>
          <w:p w14:paraId="20D61ED3"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三等奖</w:t>
            </w:r>
          </w:p>
        </w:tc>
        <w:tc>
          <w:tcPr>
            <w:tcW w:w="1191" w:type="dxa"/>
            <w:vAlign w:val="center"/>
          </w:tcPr>
          <w:p w14:paraId="51694790" w14:textId="15EC5B58"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30</w:t>
            </w:r>
          </w:p>
        </w:tc>
      </w:tr>
      <w:tr w:rsidR="002E447E" w:rsidRPr="005513E1" w14:paraId="4AB4FE48" w14:textId="77777777" w:rsidTr="00895ACE">
        <w:trPr>
          <w:jc w:val="center"/>
        </w:trPr>
        <w:tc>
          <w:tcPr>
            <w:tcW w:w="1190" w:type="dxa"/>
            <w:vMerge w:val="restart"/>
            <w:vAlign w:val="center"/>
          </w:tcPr>
          <w:p w14:paraId="322A3143" w14:textId="77777777" w:rsidR="002E447E" w:rsidRPr="005513E1" w:rsidRDefault="002E447E" w:rsidP="00895ACE">
            <w:pPr>
              <w:pStyle w:val="cjk1"/>
              <w:spacing w:after="0"/>
              <w:ind w:firstLine="0"/>
              <w:jc w:val="center"/>
              <w:rPr>
                <w:color w:val="000000" w:themeColor="text1"/>
                <w:sz w:val="22"/>
                <w:szCs w:val="22"/>
              </w:rPr>
            </w:pPr>
            <w:r w:rsidRPr="005513E1">
              <w:rPr>
                <w:rFonts w:hint="eastAsia"/>
                <w:color w:val="000000" w:themeColor="text1"/>
                <w:sz w:val="22"/>
                <w:szCs w:val="22"/>
              </w:rPr>
              <w:t>校级</w:t>
            </w:r>
          </w:p>
        </w:tc>
        <w:tc>
          <w:tcPr>
            <w:tcW w:w="1147" w:type="dxa"/>
          </w:tcPr>
          <w:p w14:paraId="17B0A604"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一等奖</w:t>
            </w:r>
          </w:p>
        </w:tc>
        <w:tc>
          <w:tcPr>
            <w:tcW w:w="1191" w:type="dxa"/>
            <w:vAlign w:val="center"/>
          </w:tcPr>
          <w:p w14:paraId="6EDDB6A6" w14:textId="3D27ADB6"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w:t>
            </w:r>
          </w:p>
        </w:tc>
      </w:tr>
      <w:tr w:rsidR="002E447E" w:rsidRPr="005513E1" w14:paraId="1DDBDEBA" w14:textId="77777777" w:rsidTr="00895ACE">
        <w:trPr>
          <w:jc w:val="center"/>
        </w:trPr>
        <w:tc>
          <w:tcPr>
            <w:tcW w:w="1190" w:type="dxa"/>
            <w:vMerge/>
            <w:vAlign w:val="center"/>
          </w:tcPr>
          <w:p w14:paraId="1C8BF34A" w14:textId="77777777" w:rsidR="002E447E" w:rsidRPr="005513E1" w:rsidRDefault="002E447E" w:rsidP="00895ACE">
            <w:pPr>
              <w:pStyle w:val="cjk1"/>
              <w:spacing w:after="0"/>
              <w:ind w:firstLine="0"/>
              <w:jc w:val="center"/>
              <w:rPr>
                <w:color w:val="000000" w:themeColor="text1"/>
                <w:sz w:val="22"/>
                <w:szCs w:val="22"/>
              </w:rPr>
            </w:pPr>
          </w:p>
        </w:tc>
        <w:tc>
          <w:tcPr>
            <w:tcW w:w="1147" w:type="dxa"/>
          </w:tcPr>
          <w:p w14:paraId="40011D46"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二等奖</w:t>
            </w:r>
          </w:p>
        </w:tc>
        <w:tc>
          <w:tcPr>
            <w:tcW w:w="1191" w:type="dxa"/>
            <w:vAlign w:val="center"/>
          </w:tcPr>
          <w:p w14:paraId="05CCD389" w14:textId="4F867D71"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8</w:t>
            </w:r>
          </w:p>
        </w:tc>
      </w:tr>
      <w:tr w:rsidR="002E447E" w:rsidRPr="005513E1" w14:paraId="10B7D2CB" w14:textId="77777777" w:rsidTr="00895ACE">
        <w:trPr>
          <w:jc w:val="center"/>
        </w:trPr>
        <w:tc>
          <w:tcPr>
            <w:tcW w:w="1190" w:type="dxa"/>
            <w:vMerge/>
            <w:vAlign w:val="center"/>
          </w:tcPr>
          <w:p w14:paraId="16FC42A4" w14:textId="77777777" w:rsidR="002E447E" w:rsidRPr="005513E1" w:rsidRDefault="002E447E" w:rsidP="00895ACE">
            <w:pPr>
              <w:pStyle w:val="cjk1"/>
              <w:spacing w:after="0"/>
              <w:ind w:firstLine="0"/>
              <w:jc w:val="center"/>
              <w:rPr>
                <w:color w:val="000000" w:themeColor="text1"/>
                <w:sz w:val="22"/>
                <w:szCs w:val="22"/>
              </w:rPr>
            </w:pPr>
          </w:p>
        </w:tc>
        <w:tc>
          <w:tcPr>
            <w:tcW w:w="1147" w:type="dxa"/>
          </w:tcPr>
          <w:p w14:paraId="6695427A" w14:textId="77777777" w:rsidR="002E447E" w:rsidRPr="005513E1" w:rsidRDefault="002E447E" w:rsidP="00895ACE">
            <w:pPr>
              <w:pStyle w:val="cjk1"/>
              <w:spacing w:after="0"/>
              <w:ind w:firstLine="0"/>
              <w:jc w:val="center"/>
              <w:rPr>
                <w:color w:val="000000" w:themeColor="text1"/>
                <w:sz w:val="22"/>
                <w:szCs w:val="22"/>
              </w:rPr>
            </w:pPr>
            <w:r>
              <w:rPr>
                <w:rFonts w:hint="eastAsia"/>
                <w:color w:val="000000" w:themeColor="text1"/>
                <w:sz w:val="22"/>
                <w:szCs w:val="22"/>
              </w:rPr>
              <w:t>三等奖</w:t>
            </w:r>
          </w:p>
        </w:tc>
        <w:tc>
          <w:tcPr>
            <w:tcW w:w="1191" w:type="dxa"/>
            <w:vAlign w:val="center"/>
          </w:tcPr>
          <w:p w14:paraId="0724254E" w14:textId="0EEEC45B" w:rsidR="002E447E" w:rsidRPr="005513E1" w:rsidRDefault="002E447E" w:rsidP="00895ACE">
            <w:pPr>
              <w:pStyle w:val="cjk1"/>
              <w:spacing w:after="0"/>
              <w:ind w:firstLine="0"/>
              <w:jc w:val="center"/>
              <w:rPr>
                <w:color w:val="000000" w:themeColor="text1"/>
                <w:sz w:val="22"/>
                <w:szCs w:val="22"/>
              </w:rPr>
            </w:pPr>
            <w:r>
              <w:rPr>
                <w:color w:val="000000" w:themeColor="text1"/>
                <w:sz w:val="22"/>
                <w:szCs w:val="22"/>
              </w:rPr>
              <w:t>5</w:t>
            </w:r>
          </w:p>
        </w:tc>
      </w:tr>
    </w:tbl>
    <w:p w14:paraId="056D134F" w14:textId="6723BCDC" w:rsidR="000248C6" w:rsidRPr="002E447E" w:rsidRDefault="00BC50F7" w:rsidP="00AC1D4A">
      <w:pPr>
        <w:spacing w:line="360" w:lineRule="auto"/>
        <w:ind w:firstLineChars="202" w:firstLine="606"/>
        <w:rPr>
          <w:rFonts w:asciiTheme="minorEastAsia" w:eastAsiaTheme="minorEastAsia" w:hAnsiTheme="minorEastAsia"/>
          <w:sz w:val="28"/>
          <w:szCs w:val="28"/>
        </w:rPr>
      </w:pPr>
      <w:r>
        <w:rPr>
          <w:rFonts w:hint="eastAsia"/>
          <w:color w:val="000000" w:themeColor="text1"/>
          <w:sz w:val="30"/>
          <w:szCs w:val="30"/>
        </w:rPr>
        <w:t>荣誉称号类：获国家级、</w:t>
      </w:r>
      <w:r w:rsidRPr="005C6702">
        <w:rPr>
          <w:rFonts w:hint="eastAsia"/>
          <w:color w:val="000000" w:themeColor="text1"/>
          <w:sz w:val="30"/>
          <w:szCs w:val="30"/>
        </w:rPr>
        <w:t>省</w:t>
      </w:r>
      <w:r>
        <w:rPr>
          <w:rFonts w:hint="eastAsia"/>
          <w:color w:val="000000" w:themeColor="text1"/>
          <w:sz w:val="30"/>
          <w:szCs w:val="30"/>
        </w:rPr>
        <w:t>级党政部门</w:t>
      </w:r>
      <w:r w:rsidRPr="005C6702">
        <w:rPr>
          <w:rFonts w:hint="eastAsia"/>
          <w:color w:val="000000" w:themeColor="text1"/>
          <w:sz w:val="30"/>
          <w:szCs w:val="30"/>
        </w:rPr>
        <w:t>表彰者</w:t>
      </w:r>
      <w:r>
        <w:rPr>
          <w:rFonts w:hint="eastAsia"/>
          <w:color w:val="000000" w:themeColor="text1"/>
          <w:sz w:val="30"/>
          <w:szCs w:val="30"/>
        </w:rPr>
        <w:t>，</w:t>
      </w:r>
      <w:r w:rsidRPr="005C6702">
        <w:rPr>
          <w:rFonts w:hint="eastAsia"/>
          <w:color w:val="000000" w:themeColor="text1"/>
          <w:sz w:val="30"/>
          <w:szCs w:val="30"/>
        </w:rPr>
        <w:t>分别奖励</w:t>
      </w:r>
      <w:r>
        <w:rPr>
          <w:color w:val="000000" w:themeColor="text1"/>
          <w:sz w:val="30"/>
          <w:szCs w:val="30"/>
        </w:rPr>
        <w:t>60、</w:t>
      </w:r>
      <w:r>
        <w:rPr>
          <w:rFonts w:hint="eastAsia"/>
          <w:color w:val="000000" w:themeColor="text1"/>
          <w:sz w:val="30"/>
          <w:szCs w:val="30"/>
        </w:rPr>
        <w:t>2</w:t>
      </w:r>
      <w:r>
        <w:rPr>
          <w:color w:val="000000" w:themeColor="text1"/>
          <w:sz w:val="30"/>
          <w:szCs w:val="30"/>
        </w:rPr>
        <w:t>0</w:t>
      </w:r>
      <w:r w:rsidRPr="005C6702">
        <w:rPr>
          <w:rFonts w:hint="eastAsia"/>
          <w:color w:val="000000" w:themeColor="text1"/>
          <w:sz w:val="30"/>
          <w:szCs w:val="30"/>
        </w:rPr>
        <w:t>分</w:t>
      </w:r>
      <w:r>
        <w:rPr>
          <w:rFonts w:hint="eastAsia"/>
          <w:color w:val="000000" w:themeColor="text1"/>
          <w:sz w:val="30"/>
          <w:szCs w:val="30"/>
        </w:rPr>
        <w:t>。</w:t>
      </w:r>
    </w:p>
    <w:p w14:paraId="30B49E3E" w14:textId="77777777" w:rsidR="003D6A60" w:rsidRDefault="00AC1D4A" w:rsidP="00AC1D4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6.课题与论文（最高分值100分）</w:t>
      </w:r>
    </w:p>
    <w:p w14:paraId="1C2773E3" w14:textId="2999F370"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（1）实用新型专利第一作者30分，其余依次递减10分。每人限</w:t>
      </w:r>
      <w:r w:rsidR="006F3354">
        <w:rPr>
          <w:rFonts w:asciiTheme="minorEastAsia" w:eastAsiaTheme="minorEastAsia" w:hAnsiTheme="minorEastAsia" w:hint="eastAsia"/>
          <w:sz w:val="28"/>
          <w:szCs w:val="28"/>
        </w:rPr>
        <w:t>两</w:t>
      </w:r>
      <w:r>
        <w:rPr>
          <w:rFonts w:asciiTheme="minorEastAsia" w:eastAsiaTheme="minorEastAsia" w:hAnsiTheme="minorEastAsia" w:hint="eastAsia"/>
          <w:sz w:val="28"/>
          <w:szCs w:val="28"/>
        </w:rPr>
        <w:t>项。</w:t>
      </w:r>
    </w:p>
    <w:p w14:paraId="30958A42"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（2）发明型专利第一作者80分，其余依次递减20分。</w:t>
      </w:r>
    </w:p>
    <w:p w14:paraId="73E5C1B1" w14:textId="26F66D60"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（3）在CN</w:t>
      </w:r>
      <w:r w:rsidR="00D859D0">
        <w:rPr>
          <w:rFonts w:asciiTheme="minorEastAsia" w:eastAsiaTheme="minorEastAsia" w:hAnsiTheme="minorEastAsia" w:hint="eastAsia"/>
          <w:sz w:val="28"/>
          <w:szCs w:val="28"/>
        </w:rPr>
        <w:t>及</w:t>
      </w:r>
      <w:r>
        <w:rPr>
          <w:rFonts w:asciiTheme="minorEastAsia" w:eastAsiaTheme="minorEastAsia" w:hAnsiTheme="minorEastAsia" w:hint="eastAsia"/>
          <w:sz w:val="28"/>
          <w:szCs w:val="28"/>
        </w:rPr>
        <w:t>以上刊物以河南师范大学为作者单位发表研究论文者，核心期刊：独著者和第一作者50分、第二作者40分；非核心期刊：独著者和第一作者</w:t>
      </w:r>
      <w:r w:rsidR="00BC50F7">
        <w:rPr>
          <w:rFonts w:asciiTheme="minorEastAsia" w:eastAsiaTheme="minorEastAsia" w:hAnsiTheme="minorEastAsia"/>
          <w:sz w:val="28"/>
          <w:szCs w:val="28"/>
        </w:rPr>
        <w:t>2</w:t>
      </w:r>
      <w:r>
        <w:rPr>
          <w:rFonts w:asciiTheme="minorEastAsia" w:eastAsiaTheme="minorEastAsia" w:hAnsiTheme="minorEastAsia" w:hint="eastAsia"/>
          <w:sz w:val="28"/>
          <w:szCs w:val="28"/>
        </w:rPr>
        <w:t>0分、第二作者</w:t>
      </w:r>
      <w:r w:rsidR="00BC50F7">
        <w:rPr>
          <w:rFonts w:asciiTheme="minorEastAsia" w:eastAsiaTheme="minorEastAsia" w:hAnsiTheme="minorEastAsia"/>
          <w:sz w:val="28"/>
          <w:szCs w:val="28"/>
        </w:rPr>
        <w:t>15</w:t>
      </w:r>
      <w:r>
        <w:rPr>
          <w:rFonts w:asciiTheme="minorEastAsia" w:eastAsiaTheme="minorEastAsia" w:hAnsiTheme="minorEastAsia" w:hint="eastAsia"/>
          <w:sz w:val="28"/>
          <w:szCs w:val="28"/>
        </w:rPr>
        <w:t>分。CN刊物每人</w:t>
      </w:r>
      <w:r w:rsidRPr="00D859D0">
        <w:rPr>
          <w:rFonts w:asciiTheme="minorEastAsia" w:eastAsiaTheme="minorEastAsia" w:hAnsiTheme="minorEastAsia" w:hint="eastAsia"/>
          <w:color w:val="000000" w:themeColor="text1"/>
          <w:sz w:val="28"/>
          <w:szCs w:val="28"/>
        </w:rPr>
        <w:t>限</w:t>
      </w:r>
      <w:r w:rsidR="00DE3C1F" w:rsidRPr="00D859D0">
        <w:rPr>
          <w:rFonts w:asciiTheme="minorEastAsia" w:eastAsiaTheme="minorEastAsia" w:hAnsiTheme="minorEastAsia" w:hint="eastAsia"/>
          <w:color w:val="000000" w:themeColor="text1"/>
          <w:sz w:val="28"/>
          <w:szCs w:val="28"/>
        </w:rPr>
        <w:t>两</w:t>
      </w:r>
      <w:r w:rsidRPr="00D859D0">
        <w:rPr>
          <w:rFonts w:asciiTheme="minorEastAsia" w:eastAsiaTheme="minorEastAsia" w:hAnsiTheme="minorEastAsia" w:hint="eastAsia"/>
          <w:color w:val="000000" w:themeColor="text1"/>
          <w:sz w:val="28"/>
          <w:szCs w:val="28"/>
        </w:rPr>
        <w:t>篇</w:t>
      </w:r>
      <w:r w:rsidR="00DE3C1F">
        <w:rPr>
          <w:rFonts w:asciiTheme="minorEastAsia" w:eastAsiaTheme="minorEastAsia" w:hAnsiTheme="minorEastAsia" w:hint="eastAsia"/>
          <w:sz w:val="28"/>
          <w:szCs w:val="28"/>
        </w:rPr>
        <w:t>，</w:t>
      </w:r>
      <w:r w:rsidR="00C83FB4">
        <w:rPr>
          <w:rFonts w:asciiTheme="minorEastAsia" w:eastAsiaTheme="minorEastAsia" w:hAnsiTheme="minorEastAsia" w:hint="eastAsia"/>
          <w:sz w:val="28"/>
          <w:szCs w:val="28"/>
        </w:rPr>
        <w:lastRenderedPageBreak/>
        <w:t>刊物</w:t>
      </w:r>
      <w:r w:rsidR="00DE3C1F">
        <w:rPr>
          <w:rFonts w:asciiTheme="minorEastAsia" w:eastAsiaTheme="minorEastAsia" w:hAnsiTheme="minorEastAsia" w:hint="eastAsia"/>
          <w:sz w:val="28"/>
          <w:szCs w:val="28"/>
        </w:rPr>
        <w:t>以当学年计算</w:t>
      </w:r>
      <w:r w:rsidR="00C83FB4">
        <w:rPr>
          <w:rFonts w:asciiTheme="minorEastAsia" w:eastAsiaTheme="minorEastAsia" w:hAnsiTheme="minorEastAsia" w:hint="eastAsia"/>
          <w:sz w:val="28"/>
          <w:szCs w:val="28"/>
        </w:rPr>
        <w:t>奖励分</w:t>
      </w:r>
      <w:r>
        <w:rPr>
          <w:rFonts w:asciiTheme="minorEastAsia" w:eastAsiaTheme="minorEastAsia" w:hAnsiTheme="minorEastAsia" w:hint="eastAsia"/>
          <w:sz w:val="28"/>
          <w:szCs w:val="28"/>
        </w:rPr>
        <w:t>。</w:t>
      </w:r>
    </w:p>
    <w:p w14:paraId="50449A96"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（4）论文被SCI、SSCI、AHCI、EI、ISTP等著名论文数据库收录者，第一作者100分，其余作者按照名次依次递减20分。</w:t>
      </w:r>
    </w:p>
    <w:p w14:paraId="72EB4CEC" w14:textId="58FF68E3"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（5）参与河南师范大学大学生科研活动项目并成功结项：若为</w:t>
      </w:r>
      <w:r w:rsidR="00AA2DF5">
        <w:rPr>
          <w:rFonts w:asciiTheme="minorEastAsia" w:eastAsiaTheme="minorEastAsia" w:hAnsiTheme="minorEastAsia" w:hint="eastAsia"/>
          <w:sz w:val="28"/>
          <w:szCs w:val="28"/>
        </w:rPr>
        <w:t>国家级</w:t>
      </w:r>
      <w:r>
        <w:rPr>
          <w:rFonts w:asciiTheme="minorEastAsia" w:eastAsiaTheme="minorEastAsia" w:hAnsiTheme="minorEastAsia" w:hint="eastAsia"/>
          <w:sz w:val="28"/>
          <w:szCs w:val="28"/>
        </w:rPr>
        <w:t>项目，项目主持人计</w:t>
      </w:r>
      <w:r w:rsidR="00AA2DF5">
        <w:rPr>
          <w:rFonts w:asciiTheme="minorEastAsia" w:eastAsiaTheme="minorEastAsia" w:hAnsiTheme="minorEastAsia"/>
          <w:sz w:val="28"/>
          <w:szCs w:val="28"/>
        </w:rPr>
        <w:t>5</w:t>
      </w:r>
      <w:r>
        <w:rPr>
          <w:rFonts w:asciiTheme="minorEastAsia" w:eastAsiaTheme="minorEastAsia" w:hAnsiTheme="minorEastAsia" w:hint="eastAsia"/>
          <w:sz w:val="28"/>
          <w:szCs w:val="28"/>
        </w:rPr>
        <w:t>0分，</w:t>
      </w:r>
      <w:r w:rsidR="00AA2DF5">
        <w:rPr>
          <w:rFonts w:asciiTheme="minorEastAsia" w:eastAsiaTheme="minorEastAsia" w:hAnsiTheme="minorEastAsia" w:hint="eastAsia"/>
          <w:sz w:val="28"/>
          <w:szCs w:val="28"/>
        </w:rPr>
        <w:t>其他成员依次递减1</w:t>
      </w:r>
      <w:r w:rsidR="00AA2DF5">
        <w:rPr>
          <w:rFonts w:asciiTheme="minorEastAsia" w:eastAsiaTheme="minorEastAsia" w:hAnsiTheme="minorEastAsia"/>
          <w:sz w:val="28"/>
          <w:szCs w:val="28"/>
        </w:rPr>
        <w:t>0分</w:t>
      </w:r>
      <w:r>
        <w:rPr>
          <w:rFonts w:asciiTheme="minorEastAsia" w:eastAsiaTheme="minorEastAsia" w:hAnsiTheme="minorEastAsia" w:hint="eastAsia"/>
          <w:sz w:val="28"/>
          <w:szCs w:val="28"/>
        </w:rPr>
        <w:t>；若为</w:t>
      </w:r>
      <w:r w:rsidR="00AA2DF5">
        <w:rPr>
          <w:rFonts w:asciiTheme="minorEastAsia" w:eastAsiaTheme="minorEastAsia" w:hAnsiTheme="minorEastAsia" w:hint="eastAsia"/>
          <w:sz w:val="28"/>
          <w:szCs w:val="28"/>
        </w:rPr>
        <w:t>省级</w:t>
      </w:r>
      <w:r>
        <w:rPr>
          <w:rFonts w:asciiTheme="minorEastAsia" w:eastAsiaTheme="minorEastAsia" w:hAnsiTheme="minorEastAsia" w:hint="eastAsia"/>
          <w:sz w:val="28"/>
          <w:szCs w:val="28"/>
        </w:rPr>
        <w:t>项目，项目主持人计</w:t>
      </w:r>
      <w:r w:rsidR="00AA2DF5">
        <w:rPr>
          <w:rFonts w:asciiTheme="minorEastAsia" w:eastAsiaTheme="minorEastAsia" w:hAnsiTheme="minorEastAsia"/>
          <w:sz w:val="28"/>
          <w:szCs w:val="28"/>
        </w:rPr>
        <w:t>3</w:t>
      </w:r>
      <w:r>
        <w:rPr>
          <w:rFonts w:asciiTheme="minorEastAsia" w:eastAsiaTheme="minorEastAsia" w:hAnsiTheme="minorEastAsia" w:hint="eastAsia"/>
          <w:sz w:val="28"/>
          <w:szCs w:val="28"/>
        </w:rPr>
        <w:t>0分，</w:t>
      </w:r>
      <w:r w:rsidR="00AA2DF5">
        <w:rPr>
          <w:rFonts w:asciiTheme="minorEastAsia" w:eastAsiaTheme="minorEastAsia" w:hAnsiTheme="minorEastAsia" w:hint="eastAsia"/>
          <w:sz w:val="28"/>
          <w:szCs w:val="28"/>
        </w:rPr>
        <w:t>其他成员依次递减</w:t>
      </w:r>
      <w:r w:rsidR="00AA2DF5">
        <w:rPr>
          <w:rFonts w:asciiTheme="minorEastAsia" w:eastAsiaTheme="minorEastAsia" w:hAnsiTheme="minorEastAsia"/>
          <w:sz w:val="28"/>
          <w:szCs w:val="28"/>
        </w:rPr>
        <w:t>5</w:t>
      </w:r>
      <w:r w:rsidR="001C477D">
        <w:rPr>
          <w:rFonts w:asciiTheme="minorEastAsia" w:eastAsiaTheme="minorEastAsia" w:hAnsiTheme="minorEastAsia" w:hint="eastAsia"/>
          <w:sz w:val="28"/>
          <w:szCs w:val="28"/>
        </w:rPr>
        <w:t>分</w:t>
      </w:r>
      <w:r>
        <w:rPr>
          <w:rFonts w:asciiTheme="minorEastAsia" w:eastAsiaTheme="minorEastAsia" w:hAnsiTheme="minorEastAsia" w:hint="eastAsia"/>
          <w:sz w:val="28"/>
          <w:szCs w:val="28"/>
        </w:rPr>
        <w:t>。</w:t>
      </w:r>
    </w:p>
    <w:p w14:paraId="47F2F12C"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7.分值计算</w:t>
      </w:r>
    </w:p>
    <w:p w14:paraId="4E1AED24"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综合表现情况总分值为20分。</w:t>
      </w:r>
    </w:p>
    <w:p w14:paraId="7A0854D8" w14:textId="77777777" w:rsidR="003D6A60" w:rsidRDefault="00AC1D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计算公式为： </w:t>
      </w:r>
      <m:oMath>
        <m:r>
          <m:rPr>
            <m:sty m:val="p"/>
          </m:rPr>
          <w:rPr>
            <w:rFonts w:ascii="Cambria Math" w:eastAsiaTheme="minorEastAsia" w:hAnsi="Cambria Math" w:hint="eastAsia"/>
            <w:sz w:val="28"/>
            <w:szCs w:val="28"/>
          </w:rPr>
          <m:t>参选人综合表现得分</m:t>
        </m:r>
        <m:r>
          <m:rPr>
            <m:sty m:val="p"/>
          </m:rPr>
          <w:rPr>
            <w:rFonts w:ascii="Cambria Math" w:eastAsiaTheme="minorEastAsia" w:hAnsi="Cambria Math" w:cs="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hint="eastAsia"/>
                <w:sz w:val="28"/>
                <w:szCs w:val="28"/>
              </w:rPr>
              <m:t>本人原始分</m:t>
            </m:r>
          </m:num>
          <m:den>
            <m:r>
              <m:rPr>
                <m:sty m:val="p"/>
              </m:rPr>
              <w:rPr>
                <w:rFonts w:ascii="Cambria Math" w:eastAsiaTheme="minorEastAsia" w:hAnsi="Cambria Math" w:hint="eastAsia"/>
                <w:sz w:val="28"/>
                <w:szCs w:val="28"/>
              </w:rPr>
              <m:t>参选人最高原始分</m:t>
            </m:r>
          </m:den>
        </m:f>
        <m:r>
          <m:rPr>
            <m:sty m:val="p"/>
          </m:rPr>
          <w:rPr>
            <w:rFonts w:ascii="Cambria Math" w:eastAsiaTheme="minorEastAsia" w:hAnsi="Cambria Math" w:hint="eastAsia"/>
            <w:sz w:val="28"/>
            <w:szCs w:val="28"/>
          </w:rPr>
          <m:t>×</m:t>
        </m:r>
        <m:r>
          <m:rPr>
            <m:sty m:val="p"/>
          </m:rPr>
          <w:rPr>
            <w:rFonts w:ascii="Cambria Math" w:eastAsiaTheme="minorEastAsia" w:hAnsi="Cambria Math" w:hint="eastAsia"/>
            <w:sz w:val="28"/>
            <w:szCs w:val="28"/>
          </w:rPr>
          <m:t>20</m:t>
        </m:r>
      </m:oMath>
    </w:p>
    <w:p w14:paraId="75E78E50" w14:textId="77777777" w:rsidR="003D6A60" w:rsidRDefault="00AC1D4A">
      <w:pPr>
        <w:spacing w:line="560" w:lineRule="exact"/>
        <w:ind w:firstLineChars="200" w:firstLine="562"/>
        <w:rPr>
          <w:rFonts w:asciiTheme="minorEastAsia" w:eastAsiaTheme="minorEastAsia" w:hAnsiTheme="minorEastAsia"/>
          <w:sz w:val="28"/>
          <w:szCs w:val="28"/>
        </w:rPr>
      </w:pPr>
      <w:r w:rsidRPr="00987194">
        <w:rPr>
          <w:rFonts w:asciiTheme="minorEastAsia" w:eastAsiaTheme="minorEastAsia" w:hAnsiTheme="minorEastAsia" w:hint="eastAsia"/>
          <w:b/>
          <w:bCs/>
          <w:sz w:val="28"/>
          <w:szCs w:val="28"/>
        </w:rPr>
        <w:t>第六条</w:t>
      </w:r>
      <w:r>
        <w:rPr>
          <w:rFonts w:asciiTheme="minorEastAsia" w:eastAsiaTheme="minorEastAsia" w:hAnsiTheme="minorEastAsia" w:hint="eastAsia"/>
          <w:sz w:val="28"/>
          <w:szCs w:val="28"/>
        </w:rPr>
        <w:t xml:space="preserve"> 实施程序</w:t>
      </w:r>
    </w:p>
    <w:p w14:paraId="4F4B869A"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（一）符合报名条件的学生到本年级指定地点自愿报名，同时提交相应证明材料；</w:t>
      </w:r>
    </w:p>
    <w:p w14:paraId="1F779F62"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（二）年级工作小组对报名学生进行资格审查；</w:t>
      </w:r>
    </w:p>
    <w:p w14:paraId="4B2A397C"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（三）资格审查通过者，由年级工作小组按照综合计算方法计算总成绩、进行排名并在年级内初步公示；</w:t>
      </w:r>
    </w:p>
    <w:p w14:paraId="2DEC1D72"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（四）年级工作小组将评选结果提交学院评审小组复核；</w:t>
      </w:r>
    </w:p>
    <w:p w14:paraId="56325842"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（五）复核通过者，由学院评审小组将整体评选结果提交学院党政联席会研究；</w:t>
      </w:r>
    </w:p>
    <w:p w14:paraId="6470BE81"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（六）研究通过者，由学院评审小组将结果在学院范围内公示，接受师生的监督，公示期5天；</w:t>
      </w:r>
    </w:p>
    <w:p w14:paraId="54495598"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（七）公示期满无异议者，由学院评审小组上报学校国家奖学金评审领导小组，办理相关手续。</w:t>
      </w:r>
    </w:p>
    <w:p w14:paraId="1C65964A" w14:textId="77777777" w:rsidR="003D6A60" w:rsidRDefault="00AC1D4A">
      <w:pPr>
        <w:spacing w:line="560" w:lineRule="exact"/>
        <w:ind w:firstLineChars="200" w:firstLine="562"/>
        <w:rPr>
          <w:rFonts w:asciiTheme="minorEastAsia" w:eastAsiaTheme="minorEastAsia" w:hAnsiTheme="minorEastAsia"/>
          <w:sz w:val="28"/>
          <w:szCs w:val="28"/>
        </w:rPr>
      </w:pPr>
      <w:r w:rsidRPr="00987194">
        <w:rPr>
          <w:rFonts w:asciiTheme="minorEastAsia" w:eastAsiaTheme="minorEastAsia" w:hAnsiTheme="minorEastAsia" w:hint="eastAsia"/>
          <w:b/>
          <w:bCs/>
          <w:sz w:val="28"/>
          <w:szCs w:val="28"/>
        </w:rPr>
        <w:t>第七条</w:t>
      </w:r>
      <w:r>
        <w:rPr>
          <w:rFonts w:asciiTheme="minorEastAsia" w:eastAsiaTheme="minorEastAsia" w:hAnsiTheme="minorEastAsia" w:hint="eastAsia"/>
          <w:sz w:val="28"/>
          <w:szCs w:val="28"/>
        </w:rPr>
        <w:t xml:space="preserve"> 附则</w:t>
      </w:r>
    </w:p>
    <w:p w14:paraId="00436835" w14:textId="77777777"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（一）本办法由学院评审小组负责解释。</w:t>
      </w:r>
    </w:p>
    <w:p w14:paraId="35016C22" w14:textId="0CE42751" w:rsidR="003D6A60" w:rsidRDefault="00AC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（二）本办法自公布之日起实施。</w:t>
      </w:r>
    </w:p>
    <w:p w14:paraId="129E14A5" w14:textId="77777777" w:rsidR="003D6A60" w:rsidRDefault="00AC1D4A">
      <w:pPr>
        <w:spacing w:line="560" w:lineRule="exact"/>
        <w:ind w:firstLineChars="200" w:firstLine="5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电子与电气工程学院</w:t>
      </w:r>
    </w:p>
    <w:p w14:paraId="558AB9F5" w14:textId="15FDA692" w:rsidR="003D6A60" w:rsidRDefault="00AC1D4A">
      <w:pPr>
        <w:spacing w:line="560" w:lineRule="exact"/>
        <w:ind w:firstLineChars="200" w:firstLine="5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w:t>
      </w:r>
      <w:r w:rsidR="00196C6B">
        <w:rPr>
          <w:rFonts w:asciiTheme="minorEastAsia" w:eastAsiaTheme="minorEastAsia" w:hAnsiTheme="minorEastAsia"/>
          <w:sz w:val="28"/>
          <w:szCs w:val="28"/>
        </w:rPr>
        <w:t>21</w:t>
      </w:r>
      <w:r>
        <w:rPr>
          <w:rFonts w:asciiTheme="minorEastAsia" w:eastAsiaTheme="minorEastAsia" w:hAnsiTheme="minorEastAsia" w:hint="eastAsia"/>
          <w:sz w:val="28"/>
          <w:szCs w:val="28"/>
        </w:rPr>
        <w:t>年</w:t>
      </w:r>
      <w:r w:rsidR="00614254">
        <w:rPr>
          <w:rFonts w:asciiTheme="minorEastAsia" w:eastAsiaTheme="minorEastAsia" w:hAnsiTheme="minorEastAsia"/>
          <w:sz w:val="28"/>
          <w:szCs w:val="28"/>
        </w:rPr>
        <w:t>11</w:t>
      </w:r>
      <w:r>
        <w:rPr>
          <w:rFonts w:asciiTheme="minorEastAsia" w:eastAsiaTheme="minorEastAsia" w:hAnsiTheme="minorEastAsia" w:hint="eastAsia"/>
          <w:sz w:val="28"/>
          <w:szCs w:val="28"/>
        </w:rPr>
        <w:t>月</w:t>
      </w:r>
    </w:p>
    <w:p w14:paraId="460CD8CD" w14:textId="77777777" w:rsidR="003D6A60" w:rsidRDefault="003D6A60">
      <w:pPr>
        <w:spacing w:line="560" w:lineRule="exact"/>
        <w:ind w:firstLineChars="200" w:firstLine="560"/>
        <w:rPr>
          <w:rFonts w:asciiTheme="minorEastAsia" w:eastAsiaTheme="minorEastAsia" w:hAnsiTheme="minorEastAsia"/>
          <w:sz w:val="28"/>
          <w:szCs w:val="28"/>
        </w:rPr>
      </w:pPr>
    </w:p>
    <w:p w14:paraId="75E6006B" w14:textId="77777777" w:rsidR="003D6A60" w:rsidRDefault="003D6A60">
      <w:pPr>
        <w:spacing w:line="560" w:lineRule="exact"/>
        <w:ind w:firstLineChars="200" w:firstLine="560"/>
        <w:rPr>
          <w:rFonts w:asciiTheme="minorEastAsia" w:eastAsiaTheme="minorEastAsia" w:hAnsiTheme="minorEastAsia"/>
          <w:sz w:val="28"/>
          <w:szCs w:val="28"/>
        </w:rPr>
      </w:pPr>
    </w:p>
    <w:p w14:paraId="13AB01CF" w14:textId="77777777" w:rsidR="003D6A60" w:rsidRDefault="003D6A60">
      <w:pPr>
        <w:spacing w:line="560" w:lineRule="exact"/>
        <w:ind w:firstLineChars="200" w:firstLine="560"/>
        <w:rPr>
          <w:rFonts w:asciiTheme="minorEastAsia" w:eastAsiaTheme="minorEastAsia" w:hAnsiTheme="minorEastAsia"/>
          <w:sz w:val="28"/>
          <w:szCs w:val="28"/>
        </w:rPr>
      </w:pPr>
    </w:p>
    <w:p w14:paraId="22711C45" w14:textId="77777777" w:rsidR="003D6A60" w:rsidRDefault="003D6A60">
      <w:pPr>
        <w:spacing w:line="560" w:lineRule="exact"/>
        <w:ind w:firstLineChars="200" w:firstLine="560"/>
        <w:rPr>
          <w:rFonts w:asciiTheme="minorEastAsia" w:eastAsiaTheme="minorEastAsia" w:hAnsiTheme="minorEastAsia"/>
          <w:sz w:val="28"/>
          <w:szCs w:val="28"/>
        </w:rPr>
      </w:pPr>
    </w:p>
    <w:p w14:paraId="68565423" w14:textId="77777777" w:rsidR="003D6A60" w:rsidRDefault="003D6A60">
      <w:pPr>
        <w:ind w:firstLineChars="200" w:firstLine="640"/>
      </w:pPr>
    </w:p>
    <w:sectPr w:rsidR="003D6A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4406" w14:textId="77777777" w:rsidR="0074499A" w:rsidRDefault="0074499A" w:rsidP="00196C6B">
      <w:r>
        <w:separator/>
      </w:r>
    </w:p>
  </w:endnote>
  <w:endnote w:type="continuationSeparator" w:id="0">
    <w:p w14:paraId="3BB1F17F" w14:textId="77777777" w:rsidR="0074499A" w:rsidRDefault="0074499A" w:rsidP="0019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677C" w14:textId="77777777" w:rsidR="0074499A" w:rsidRDefault="0074499A" w:rsidP="00196C6B">
      <w:r>
        <w:separator/>
      </w:r>
    </w:p>
  </w:footnote>
  <w:footnote w:type="continuationSeparator" w:id="0">
    <w:p w14:paraId="6F214BC8" w14:textId="77777777" w:rsidR="0074499A" w:rsidRDefault="0074499A" w:rsidP="00196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CE1"/>
    <w:rsid w:val="0002089D"/>
    <w:rsid w:val="000248C6"/>
    <w:rsid w:val="00037630"/>
    <w:rsid w:val="00042E08"/>
    <w:rsid w:val="00115D59"/>
    <w:rsid w:val="00126DC3"/>
    <w:rsid w:val="00134DE9"/>
    <w:rsid w:val="00137D21"/>
    <w:rsid w:val="00175ABE"/>
    <w:rsid w:val="001870F8"/>
    <w:rsid w:val="00196628"/>
    <w:rsid w:val="00196C6B"/>
    <w:rsid w:val="001B620C"/>
    <w:rsid w:val="001C477D"/>
    <w:rsid w:val="0021205A"/>
    <w:rsid w:val="0021608E"/>
    <w:rsid w:val="002207D3"/>
    <w:rsid w:val="002272CC"/>
    <w:rsid w:val="00236DBC"/>
    <w:rsid w:val="0025469D"/>
    <w:rsid w:val="00255C8E"/>
    <w:rsid w:val="00277020"/>
    <w:rsid w:val="00277588"/>
    <w:rsid w:val="00280181"/>
    <w:rsid w:val="002B5CE1"/>
    <w:rsid w:val="002E447E"/>
    <w:rsid w:val="002F5584"/>
    <w:rsid w:val="002F5F7A"/>
    <w:rsid w:val="003276A3"/>
    <w:rsid w:val="00331E2A"/>
    <w:rsid w:val="00335323"/>
    <w:rsid w:val="00356DCA"/>
    <w:rsid w:val="003842BA"/>
    <w:rsid w:val="003C0103"/>
    <w:rsid w:val="003D6A60"/>
    <w:rsid w:val="004322E3"/>
    <w:rsid w:val="004443DD"/>
    <w:rsid w:val="004E384B"/>
    <w:rsid w:val="00506848"/>
    <w:rsid w:val="005109F5"/>
    <w:rsid w:val="005A0F5B"/>
    <w:rsid w:val="005B7B25"/>
    <w:rsid w:val="005F4372"/>
    <w:rsid w:val="005F7242"/>
    <w:rsid w:val="005F796A"/>
    <w:rsid w:val="006043AD"/>
    <w:rsid w:val="00614254"/>
    <w:rsid w:val="00614F2D"/>
    <w:rsid w:val="006357F4"/>
    <w:rsid w:val="00657E6D"/>
    <w:rsid w:val="006A16DC"/>
    <w:rsid w:val="006F3354"/>
    <w:rsid w:val="00742CCA"/>
    <w:rsid w:val="00744182"/>
    <w:rsid w:val="0074499A"/>
    <w:rsid w:val="00761769"/>
    <w:rsid w:val="00775BE6"/>
    <w:rsid w:val="00786FCE"/>
    <w:rsid w:val="007A1E43"/>
    <w:rsid w:val="008005C7"/>
    <w:rsid w:val="00844F22"/>
    <w:rsid w:val="008709A7"/>
    <w:rsid w:val="008B1E68"/>
    <w:rsid w:val="00935420"/>
    <w:rsid w:val="00987194"/>
    <w:rsid w:val="00A179D5"/>
    <w:rsid w:val="00AA2DF5"/>
    <w:rsid w:val="00AC1D4A"/>
    <w:rsid w:val="00AC7BFE"/>
    <w:rsid w:val="00AD2DB8"/>
    <w:rsid w:val="00B30CDA"/>
    <w:rsid w:val="00BB086A"/>
    <w:rsid w:val="00BC0A57"/>
    <w:rsid w:val="00BC50F7"/>
    <w:rsid w:val="00BF418B"/>
    <w:rsid w:val="00C300B4"/>
    <w:rsid w:val="00C579BA"/>
    <w:rsid w:val="00C6472A"/>
    <w:rsid w:val="00C77308"/>
    <w:rsid w:val="00C83FB4"/>
    <w:rsid w:val="00C96516"/>
    <w:rsid w:val="00C96634"/>
    <w:rsid w:val="00CA2901"/>
    <w:rsid w:val="00CA3395"/>
    <w:rsid w:val="00CE0843"/>
    <w:rsid w:val="00D34BCC"/>
    <w:rsid w:val="00D41E98"/>
    <w:rsid w:val="00D859D0"/>
    <w:rsid w:val="00D92239"/>
    <w:rsid w:val="00DB5C17"/>
    <w:rsid w:val="00DE2905"/>
    <w:rsid w:val="00DE3C1F"/>
    <w:rsid w:val="00E01206"/>
    <w:rsid w:val="00E16FEB"/>
    <w:rsid w:val="00E45DCE"/>
    <w:rsid w:val="00E50A6C"/>
    <w:rsid w:val="00E8649E"/>
    <w:rsid w:val="00E876C1"/>
    <w:rsid w:val="00EC480F"/>
    <w:rsid w:val="00F276EA"/>
    <w:rsid w:val="00F41480"/>
    <w:rsid w:val="00F53CF9"/>
    <w:rsid w:val="00F56F38"/>
    <w:rsid w:val="00F66F9D"/>
    <w:rsid w:val="00F81108"/>
    <w:rsid w:val="00F875BA"/>
    <w:rsid w:val="00FC0FC4"/>
    <w:rsid w:val="00FD5B39"/>
    <w:rsid w:val="00FF2DC4"/>
    <w:rsid w:val="00FF4F54"/>
    <w:rsid w:val="1632666B"/>
    <w:rsid w:val="231A15AD"/>
    <w:rsid w:val="23A54CFD"/>
    <w:rsid w:val="2A3764D9"/>
    <w:rsid w:val="3481505B"/>
    <w:rsid w:val="3C372971"/>
    <w:rsid w:val="461D72C0"/>
    <w:rsid w:val="547925C8"/>
    <w:rsid w:val="57F2195F"/>
    <w:rsid w:val="5C1C1F77"/>
    <w:rsid w:val="5FE72DD6"/>
    <w:rsid w:val="62D92BA9"/>
    <w:rsid w:val="64983396"/>
    <w:rsid w:val="76E44803"/>
    <w:rsid w:val="7B53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3BAE"/>
  <w15:docId w15:val="{1E3229C6-5098-4B92-9E0E-FC1216F2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unhideWhenUsed/>
    <w:pPr>
      <w:ind w:firstLineChars="200" w:firstLine="420"/>
    </w:pPr>
  </w:style>
  <w:style w:type="paragraph" w:styleId="a8">
    <w:name w:val="Balloon Text"/>
    <w:basedOn w:val="a"/>
    <w:link w:val="a9"/>
    <w:uiPriority w:val="99"/>
    <w:semiHidden/>
    <w:unhideWhenUsed/>
    <w:rsid w:val="00AC1D4A"/>
    <w:rPr>
      <w:sz w:val="18"/>
      <w:szCs w:val="18"/>
    </w:rPr>
  </w:style>
  <w:style w:type="character" w:customStyle="1" w:styleId="a9">
    <w:name w:val="批注框文本 字符"/>
    <w:basedOn w:val="a0"/>
    <w:link w:val="a8"/>
    <w:uiPriority w:val="99"/>
    <w:semiHidden/>
    <w:rsid w:val="00AC1D4A"/>
    <w:rPr>
      <w:rFonts w:ascii="仿宋_GB2312" w:eastAsia="仿宋_GB2312" w:hAnsi="Times New Roman" w:cs="Times New Roman"/>
      <w:kern w:val="2"/>
      <w:sz w:val="18"/>
      <w:szCs w:val="18"/>
    </w:rPr>
  </w:style>
  <w:style w:type="paragraph" w:customStyle="1" w:styleId="cjk1">
    <w:name w:val="cjk1"/>
    <w:basedOn w:val="a"/>
    <w:rsid w:val="00A179D5"/>
    <w:pPr>
      <w:widowControl/>
      <w:spacing w:before="100" w:beforeAutospacing="1" w:after="75" w:line="360" w:lineRule="atLeast"/>
      <w:ind w:firstLine="480"/>
      <w:jc w:val="left"/>
    </w:pPr>
    <w:rPr>
      <w:rFonts w:ascii="宋体" w:eastAsia="宋体" w:hAnsi="宋体" w:cs="宋体"/>
      <w:color w:val="666666"/>
      <w:kern w:val="0"/>
      <w:sz w:val="24"/>
      <w:szCs w:val="24"/>
    </w:rPr>
  </w:style>
  <w:style w:type="table" w:styleId="aa">
    <w:name w:val="Table Grid"/>
    <w:basedOn w:val="a1"/>
    <w:uiPriority w:val="59"/>
    <w:rsid w:val="00A179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460</Words>
  <Characters>2622</Characters>
  <Application>Microsoft Office Word</Application>
  <DocSecurity>0</DocSecurity>
  <Lines>21</Lines>
  <Paragraphs>6</Paragraphs>
  <ScaleCrop>false</ScaleCrop>
  <Company>User</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88</cp:revision>
  <dcterms:created xsi:type="dcterms:W3CDTF">2017-09-23T10:38:00Z</dcterms:created>
  <dcterms:modified xsi:type="dcterms:W3CDTF">2021-11-25T03:32:00Z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