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教育部等八部门关于加快构建高校思想政治工作体系的意见</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教思政〔2020〕1号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各省、自治区、直辖市教育厅（教委）、党委组织部、党委宣传部、党委政法委、网信办、财政厅（局）、人力资源社会保障厅（局）、团委，新疆生产建设兵团教育局、党委组织部、党委宣传部、党委政法委、网信办、财政局、人力资源社会保障局、团委，部属各高等学校、部省合建各高等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为深入贯彻落实习近平新时代中国特色社会主义思想，贯彻落实党的十九大和十九届二中、三中、四中全会精神，学习贯彻习近平总书记关于教育的重要论述，加快构建高校思想政治工作体系，努力培养担当民族复兴大任的时代新人，培养德智体美劳全面发展的社会主义建设者和接班人，现提出如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一、指导思想和目标任务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指导思想。以习近平新时代中国特色社会主义思想为指导，全面贯彻党的教育方针，坚持和加强党的全面领导，坚持社会主义办学方向，以立德树人为根本，以理想信念教育为核心，以培育和践行社会主义核心价值观为主线，以建立完善全员、全程、全方位育人体制机制为关键，全面提升高校思想政治工作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目标任务。健全立德树人体制机制，把立德树人融入思想道德、文化知识、社会实践教育各环节，贯通学科体系、教学体系、教材体系、管理体系，加快构建目标明确、内容完善、标准健全、运行科学、保障有力、成效显著的高校思想政治工作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二、理论武装体系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加强政治引领。把坚持以马克思主义为指导落实到教育教学各方面，对各种错误观点和思潮旗帜鲜明予以抵制。全面推动习近平新时代中国特色社会主义思想进教材、进课堂、进师生头脑，开展理论教育培训，编写出版理论读物，打造示范课堂，运用各种载体分群体深入开展习近平新时代中国特色社会主义思想学习研究宣传工作。推动理想信念教育常态化、制度化，加强党史、新中国史、改革开放史、社会主义发展史教育，加强爱国主义、集体主义、社会主义教育，把制度自信的种子播撒进青少年心灵，引导师生不断增强“四个自信”。推动领导干部、“两院”院士等专家学者、各方面英雄模范人物进校园开展思想政治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厚植爱国情怀。贯彻落实《新时代爱国主义教育实施纲要》，打造推广一批富有爱国主义教育意义的文化作品，定期举行集体升国旗、唱国歌仪式，有效利用重大活动、开学典礼、毕业典礼、重大纪念日、主题党团日等契机和重点文化基础设施开展爱国主义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5.强化价值引导。研究制定体现社会主义核心价值观要求的师生行为规范，组织国家勋章和国家荣誉称号获得者、最美奋斗者、改革先锋、时代楷模等新时代先进人物走进高校，面向广大师生开展思想政治教育。开展教书育人楷模、思政课教师年度人物、高校辅导员年度人物、大学生年度人物等先进典型的宣传选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三、学科教学体系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6.办好思想政治理论课。按照“八个相统一”要求，扎实推进思想政治理论课建设思路创优、师资创优、教材创优、教法创优、机制创优、环境创优。遴选名师大师参与思想政治理论课讲授。把新媒体新技术引入高校思想政治理论课教学，打造高校思想政治理论课资源平台和网络集体备课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7.强化哲学社会科学育人作用。强化马克思主义理论学科引领作用，推出一批中国特色哲学社会科学精品力作。加强哲学社会科学教材规划编审和规范选用工作。加大哲学社会科学各学科专业中的马克思主义理论类课程建设。扎实推进哲学社会科学专业课程思政建设，文学、历史学、哲学类专业课程要帮助学生掌握马克思主义世界观和方法论，从历史与现实、理论与实践等相结合的维度深刻理解习近平新时代中国特色社会主义思想。经济学、管理学、法学类专业课程要培育学生经世济民、诚信服务、德法兼修的职业素养。教育学类专业课程要注重加强师德师风教育，引导学生树立学为人师、行为世范的职业理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8.全面推进所有学科课程思政建设。统筹课程思政与思政课程建设，构建全面覆盖、类型丰富、层次递进、相互支撑的课程体系。重点建设一批提高大学生思想道德修养、人文素质、科学精神和认知能力的公共基础课程。理学、工学类专业课程要注重科学思维方法的训练和科技伦理的教育，培养学生探索未知、追求真理、勇攀科学高峰的责任感和使命感，培养学生精益求精的大国工匠精神。农学类专业课程要注重培养学生的大国“三农”情怀，引导学生“懂农业、爱农村、爱农民”。医学类专业课程要注重加强医德医风教育，注重加强医者仁心教育，教育引导学生尊重患者，学会沟通，提升综合素养。艺术学类专业课程要教育引导学生树立正确的艺术观和创作观，积极弘扬中华美育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9.充分发挥科研育人功能。构建集教育、预防、监督、惩治于一体的学术诚信体系。提高研究生导师开展思想政治教育意识和能力。持续开展全国科学道德和学风建设宣讲教育、“共和国的脊梁——科学大师名校宣传工程”等系列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四、日常教育体系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10.深化实践教育。把思想政治教育融入社会实践、志愿服务、实习实训等活动中，创办形式多样的“行走课堂”。健全志愿服务体系，深入开展“青年红色筑梦之旅”“‘小我融入大我，青春献给祖国’主题社会实践”等活动。推动构建政府、社会、学校协同联动的“实践育人共同体”，挖掘和编制“资源图谱”，加强劳动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11.繁荣校园文化。坚持培育优良校风教风学风，持续开展文明校园创建活动。建设一批文化传承基地。发挥校园建筑景观、文物和校史校训校歌的文化价值。加强高校原创文化精品创作与推广。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12.加强网络育人。提升校园新媒体网络平台的服务力、吸引力和粘合度，切实增强易班网、中国大学生在线等网络阵地的示范性、引领性和辐射度，重点建设一批高校思政类公众号，发挥新媒体平台对高校思政工作的促进作用。引导和扶持师生积极创作导向正确、内容生动、形式多样的网络文化产品。建设高校网络文化研究评价中心，推动将优秀网络文化成果纳入科研成果评价统计。各高校应按照在校生总数每生每年不低于30元的标准设立网络思政工作专项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13.促进心理健康。把心理健康教育课程纳入整体教学计划，按师生比不低于1:4000比例配备专业教师，每校至少配备2名。发挥心理健康教育教师、辅导员、班主任等育人主体的作用，规范发展心理健康教育与咨询服务。强化心理问题早期发现和科学干预，推广应用《中国大学生心理健康筛查量表》和“心理健康网络测评系统”，提升预警预防、咨询服务、干预转介工作的科学性、前瞻性和针对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五、管理服</w:t>
      </w:r>
      <w:bookmarkStart w:id="0" w:name="_GoBack"/>
      <w:bookmarkEnd w:id="0"/>
      <w:r>
        <w:rPr>
          <w:rFonts w:hint="eastAsia" w:ascii="黑体" w:hAnsi="黑体" w:eastAsia="黑体" w:cs="黑体"/>
          <w:b w:val="0"/>
          <w:bCs/>
          <w:i w:val="0"/>
          <w:caps w:val="0"/>
          <w:color w:val="333333"/>
          <w:spacing w:val="0"/>
          <w:sz w:val="32"/>
          <w:szCs w:val="32"/>
          <w:shd w:val="clear" w:fill="FFFFFF"/>
        </w:rPr>
        <w:t>务体系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14.提高管理服务水平。健全管理服务育人制度体系，宣传推广一批管理服务育人的先进经验和典型做法，大力营造治理有方、管理到位、风清气正的制度育人环境。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15.加强群团组织建设。增强工会、共青团、妇联等群团组织的政治性、先进性、群众性。推动学生会（研究生会）改革，强化党的领导，健全骨干遴选程序。加强学生社团建设管理，着力构建党委统一领导、团委具体管理的工作机制，配齐配强指导教师，突出分类指导，支持有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16.推动“一站式”学生社区建设。依托书院、宿舍等学生生活园区，探索学生组织形式、管理模式、服务机制改革，推进党团组织、管理部门、服务单位等进驻园区开展工作，把校院领导力量、管理力量、服务力量、思政力量压到教育管理服务学生一线，将园区打造成为集学生思想教育、师生交流、文化活动、生活服务于一体的教育生活园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17.完善精准资助育人。精准认定家庭经济困难学生，健全四级资助认定工作机制，完善档案、动态管理。建设发展型资助体系，加大家庭经济困难学生能力素养培育力度。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六、安全稳定体系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18.强化高校政治安全。认真落实意识形态工作责任制，加强高校思想文化阵地管理，严格实行审批制度。坚决抵御境外利用宗教渗透，防范校园传教活动。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19.加强国家安全教育。持续推动国家安全教育进学校、进教材、进头脑，把集中教育活动与日常教育活动、课堂教育教学与社会实践相结合。建立健全国家安全教育长效机制，不断充实教育内容，完善教学体系。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20.筑牢校园安全防线。切实保护学生生命安全、财产安全、身体健康，严格落实安全防范工作规范要求，强化安全基础建设，完善校园及周边治安综合治理机制。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21.健全安全责任体系。落实高校安全管理主体责任，完善相应协调和会商机制，落实“一岗双责”。完善预警预防、综合研判、应急处置、督查报告、责任追究等工作制度。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七、队伍建设体系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22.建设高水平教师队伍。按照“四有”好老师要求，落实政治理论学习、培训轮训、实践锻炼等制度。完善教师评聘考核办法，把师德师风作为评价教师队伍素质第一标准。实施课程思政教师专题培训计划。充分发挥院士、国家“万人计划”哲学社会科学领军人才、文化名家暨“四个一批人才”、“长江学者”、“杰青”、国家级教学名师等示范带头作用。构建全校齐抓教师思想政治素质的工作体系，组织开展宣传师德典型、深化学术诚信教育，加强对海外归国和青年教师的思想引导。落实《新时代高校教师职业行为十项准则》，严格实行师德“一票否决制”，加大对失德教师的惩戒力度，推动师德建设常态化长效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23.打造高素质思想政治工作和党务工作队伍。严格落实中央关于高校思想政治工作和党务工作队伍配备的各项指标性要求。完善高校专职辅导员职业发展体系，建立职级、职称“双线”晋升办法，学校应当结合实际情况为专职辅导员专设一定比例的正高级专业技术岗位。参照校内管理岗位比例，依据国家有关规定，建立完善高校专职辅导员管理岗位（职员等级）晋升制度。对长期从事辅导员工作、表现优秀的，按照国家有关规定给予奖励。各高校要切实履行辅导员选聘工作的主体责任，按照专兼结合、以专为主的原则加强辅导员选配工作。各地有关部门要积极支持并督导各高校严格落实专职辅导员人事管理政策，按规定签订聘用合同，不得用劳务派遣、人事代理等方式聘用辅导员。鼓励选聘各级党政机关、科研院所、军队、企事业单位党员领导干部、专家学者等担任校外辅导员。完善兼职辅导员和校外辅导员培训、管理、考核制度。持续提升思想政治工作和党务工作队伍素质能力和专业水平，实施思想政治工作中青年骨干队伍建设项目，组织开展国家示范培训、海内外访学研修、在职攻读硕士博士学位等专项计划。各地要因地制宜设置思政课教师和辅导员岗位津贴，纳入绩效工资管理，相应核增学校绩效工资总量。各高校应按照在校生总数每生每年不低于20元的标准设立思想政治工作和党务工作队伍建设专项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24.加大马克思主义学者和青年马克思主义者培养力度。加强马克思主义学院和马克思主义理论学科建设，加快培养一批立场坚定、功底扎实、经验丰富的马克思主义学者，特别是培养一大批青年马克思主义者。深入实施“高校思想政治理论课教师队伍后备人才培养专项支持计划”。组织实施青年马克思主义者培养工程，加强集中教育培训和后续跟踪培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八、评估督导体系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25.构建科学测评体系。建立多元多层、科学有效的高校思政工作测评指标体系，完善过程评价和结果评价相结合的实施机制，推动把高校党建和思想政治工作作为“双一流”建设成效评估、学科专业质量评价、人才项目评审、教学科研成果评比的重要指标，并纳入政治巡视、地方和高校领导班子考核、领导干部述职评议的重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26.完善推进落实机制。明确责任分工，细化实施方案，及时研究解决重点问题。将高校思想政治工作纳入整体发展规划和年度工作计划，明确路线图、时间表、责任人。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27.健全督导问责机制。强化高校思想政治工作督导考核，对履职尽责不力、不及时的，加大追责力度。实行校、院系、基层党组织书记抓党建和思想政治工作述职评议考核制度，纳入党纪监督检查范围。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九、组织领导和实施保障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28.加强党的全面领导。要把高校思想政治工作摆到重要位置，切实加强组织领导和工作指导。各高校党委要全面统筹各领域、各环节、各方面的资源和力量，力戒形式主义、官僚主义，加强体制机制、项目布局、队伍建设、条件保障等方面的系统设计，定期分析高校思想政治领域情况，研究解决重大问题，协调推进重点任务落实，党委主要负责同志落实领导责任，分管领导落实直接责任。党委书记是思想政治工作第一责任人，校长和其他班子成员履行“党政同责、一岗双责”。高校领导班子成员要主动进课堂、进班级、进宿舍、进食堂、进社团、进讲座、进网络，深入一线联系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29.加强基层党的建设。强化院系党组织政治功能，加强班子建设、健全集体领导机制、提高议事决策水平。发挥党支部战斗堡垒和党员先锋模范作用，优化支部设置，实施教师党支部书记“双带头人”培育工程，建强党支部书记队伍。严格党的组织生活各项制度，着重加强教师党支部和学生党支部建设、发展党员和党员教育管理工作。加强教师党支部与学生党支部共建，鼓励校企、校地党支部共同开展组织生活。落实党建带团建制度，做好推优入党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30.强化工作协同保障。推动形成学校、家庭和社会教育协同育人机制。发挥高校思想政治工作委员会的专家咨询作用，加大高校思想政治工作创新发展中心、思想政治工作队伍培训研修中心、省级高校网络思想政治工作中心建设力度。做好高校思想政治工作专项资金使用管理，引导地方和高校增加投入，强化经费投入的育人导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教育部 中共中央组织部 中共中央宣传部</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rPr>
        <w:t>中共中央政法委员会 中央网络安全和信息化委员会办公室</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rPr>
        <w:t>财政部 人力资源社会保障部 共青团中央</w:t>
      </w:r>
      <w:r>
        <w:rPr>
          <w:rFonts w:hint="eastAsia" w:ascii="仿宋" w:hAnsi="仿宋" w:eastAsia="仿宋" w:cs="仿宋"/>
          <w:i w:val="0"/>
          <w:caps w:val="0"/>
          <w:color w:val="333333"/>
          <w:spacing w:val="0"/>
          <w:sz w:val="32"/>
          <w:szCs w:val="32"/>
          <w:shd w:val="clear" w:fill="FFFFFF"/>
        </w:rPr>
        <w:br w:type="textWrapping"/>
      </w:r>
      <w:r>
        <w:rPr>
          <w:rFonts w:hint="eastAsia" w:ascii="仿宋" w:hAnsi="仿宋" w:eastAsia="仿宋" w:cs="仿宋"/>
          <w:i w:val="0"/>
          <w:caps w:val="0"/>
          <w:color w:val="333333"/>
          <w:spacing w:val="0"/>
          <w:sz w:val="32"/>
          <w:szCs w:val="32"/>
          <w:shd w:val="clear" w:fill="FFFFFF"/>
        </w:rPr>
        <w:t>2020年4月22日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i w:val="0"/>
          <w:caps w:val="0"/>
          <w:color w:val="666666"/>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i w:val="0"/>
          <w:caps w:val="0"/>
          <w:color w:val="666666"/>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i w:val="0"/>
          <w:caps w:val="0"/>
          <w:color w:val="666666"/>
          <w:spacing w:val="0"/>
          <w:sz w:val="32"/>
          <w:szCs w:val="32"/>
          <w:lang w:val="en-US" w:eastAsia="zh-CN"/>
        </w:rPr>
      </w:pPr>
      <w:r>
        <w:rPr>
          <w:rFonts w:hint="eastAsia" w:ascii="仿宋" w:hAnsi="仿宋" w:eastAsia="仿宋" w:cs="仿宋"/>
          <w:b w:val="0"/>
          <w:i w:val="0"/>
          <w:caps w:val="0"/>
          <w:color w:val="666666"/>
          <w:spacing w:val="0"/>
          <w:sz w:val="32"/>
          <w:szCs w:val="32"/>
          <w:lang w:val="en-US" w:eastAsia="zh-CN"/>
        </w:rPr>
        <w:t>网址链接：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i w:val="0"/>
          <w:caps w:val="0"/>
          <w:color w:val="666666"/>
          <w:spacing w:val="0"/>
          <w:sz w:val="32"/>
          <w:szCs w:val="32"/>
          <w:lang w:val="en-US" w:eastAsia="zh-CN"/>
        </w:rPr>
      </w:pPr>
      <w:r>
        <w:rPr>
          <w:rFonts w:hint="eastAsia" w:ascii="仿宋" w:hAnsi="仿宋" w:eastAsia="仿宋" w:cs="仿宋"/>
          <w:b w:val="0"/>
          <w:i w:val="0"/>
          <w:caps w:val="0"/>
          <w:color w:val="666666"/>
          <w:spacing w:val="0"/>
          <w:sz w:val="32"/>
          <w:szCs w:val="32"/>
          <w:lang w:val="en-US" w:eastAsia="zh-CN"/>
        </w:rPr>
        <w:fldChar w:fldCharType="begin"/>
      </w:r>
      <w:r>
        <w:rPr>
          <w:rFonts w:hint="eastAsia" w:ascii="仿宋" w:hAnsi="仿宋" w:eastAsia="仿宋" w:cs="仿宋"/>
          <w:b w:val="0"/>
          <w:i w:val="0"/>
          <w:caps w:val="0"/>
          <w:color w:val="666666"/>
          <w:spacing w:val="0"/>
          <w:sz w:val="32"/>
          <w:szCs w:val="32"/>
          <w:lang w:val="en-US" w:eastAsia="zh-CN"/>
        </w:rPr>
        <w:instrText xml:space="preserve"> HYPERLINK "http://www.gov.cn/zhengce/zhengceku/2020-05/15/content_5511831.htm" </w:instrText>
      </w:r>
      <w:r>
        <w:rPr>
          <w:rFonts w:hint="eastAsia" w:ascii="仿宋" w:hAnsi="仿宋" w:eastAsia="仿宋" w:cs="仿宋"/>
          <w:b w:val="0"/>
          <w:i w:val="0"/>
          <w:caps w:val="0"/>
          <w:color w:val="666666"/>
          <w:spacing w:val="0"/>
          <w:sz w:val="32"/>
          <w:szCs w:val="32"/>
          <w:lang w:val="en-US" w:eastAsia="zh-CN"/>
        </w:rPr>
        <w:fldChar w:fldCharType="separate"/>
      </w:r>
      <w:r>
        <w:rPr>
          <w:rStyle w:val="5"/>
          <w:rFonts w:hint="eastAsia" w:ascii="仿宋" w:hAnsi="仿宋" w:eastAsia="仿宋" w:cs="仿宋"/>
          <w:b w:val="0"/>
          <w:i w:val="0"/>
          <w:caps w:val="0"/>
          <w:spacing w:val="0"/>
          <w:sz w:val="32"/>
          <w:szCs w:val="32"/>
          <w:lang w:val="en-US" w:eastAsia="zh-CN"/>
        </w:rPr>
        <w:t>http://www.gov.cn/zhengce/zhengceku/2020-05/15/content_5511831.htm</w:t>
      </w:r>
      <w:r>
        <w:rPr>
          <w:rFonts w:hint="eastAsia" w:ascii="仿宋" w:hAnsi="仿宋" w:eastAsia="仿宋" w:cs="仿宋"/>
          <w:b w:val="0"/>
          <w:i w:val="0"/>
          <w:caps w:val="0"/>
          <w:color w:val="666666"/>
          <w:spacing w:val="0"/>
          <w:sz w:val="32"/>
          <w:szCs w:val="32"/>
          <w:lang w:val="en-US" w:eastAsia="zh-CN"/>
        </w:rPr>
        <w:fldChar w:fldCharType="end"/>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52F9A"/>
    <w:rsid w:val="07A47063"/>
    <w:rsid w:val="21BE08B7"/>
    <w:rsid w:val="3FE52F9A"/>
    <w:rsid w:val="47324D37"/>
    <w:rsid w:val="4EA33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2020-06-26T12:24:00Z</dcterms:created>
  <dc:creator>。。。。。。</dc:creator>
  <cp:lastModifiedBy>Administrator</cp:lastModifiedBy>
  <dcterms:modified xsi:type="dcterms:W3CDTF">2020-06-26T15:05:27Z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