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C17DB" w14:textId="77777777" w:rsidR="00F85213" w:rsidRDefault="00F85213"/>
    <w:p w14:paraId="705C8138" w14:textId="77777777" w:rsidR="00F85213" w:rsidRPr="009726D8" w:rsidRDefault="00984F93">
      <w:pPr>
        <w:rPr>
          <w:sz w:val="30"/>
          <w:szCs w:val="30"/>
        </w:rPr>
      </w:pPr>
      <w:r w:rsidRPr="009726D8">
        <w:rPr>
          <w:rFonts w:hint="eastAsia"/>
          <w:sz w:val="30"/>
          <w:szCs w:val="30"/>
        </w:rPr>
        <w:t>项目名称：</w:t>
      </w:r>
      <w:bookmarkStart w:id="0" w:name="OLE_LINK3"/>
      <w:bookmarkStart w:id="1" w:name="OLE_LINK4"/>
      <w:r w:rsidRPr="009726D8">
        <w:rPr>
          <w:rFonts w:hint="eastAsia"/>
          <w:sz w:val="30"/>
          <w:szCs w:val="30"/>
        </w:rPr>
        <w:t>生命元件的化学重塑与功能研究</w:t>
      </w:r>
      <w:bookmarkEnd w:id="0"/>
      <w:bookmarkEnd w:id="1"/>
    </w:p>
    <w:p w14:paraId="58F12E1E" w14:textId="77777777" w:rsidR="00F85213" w:rsidRPr="009726D8" w:rsidRDefault="00984F93">
      <w:pPr>
        <w:rPr>
          <w:sz w:val="30"/>
          <w:szCs w:val="30"/>
        </w:rPr>
      </w:pPr>
      <w:r w:rsidRPr="009726D8">
        <w:rPr>
          <w:rFonts w:hint="eastAsia"/>
          <w:sz w:val="30"/>
          <w:szCs w:val="30"/>
        </w:rPr>
        <w:t>提名者：河南省教育厅</w:t>
      </w:r>
    </w:p>
    <w:p w14:paraId="73581BE6" w14:textId="129B3195" w:rsidR="00F85213" w:rsidRPr="009726D8" w:rsidRDefault="00984F93">
      <w:pPr>
        <w:rPr>
          <w:sz w:val="30"/>
          <w:szCs w:val="30"/>
        </w:rPr>
      </w:pPr>
      <w:r w:rsidRPr="009726D8">
        <w:rPr>
          <w:rFonts w:hint="eastAsia"/>
          <w:sz w:val="30"/>
          <w:szCs w:val="30"/>
        </w:rPr>
        <w:t>提名等级：</w:t>
      </w:r>
      <w:r w:rsidR="009726D8" w:rsidRPr="009726D8">
        <w:rPr>
          <w:rFonts w:hint="eastAsia"/>
          <w:sz w:val="30"/>
          <w:szCs w:val="30"/>
        </w:rPr>
        <w:t>省自然科学奖，</w:t>
      </w:r>
      <w:r w:rsidRPr="009726D8">
        <w:rPr>
          <w:rFonts w:hint="eastAsia"/>
          <w:sz w:val="30"/>
          <w:szCs w:val="30"/>
        </w:rPr>
        <w:t>二</w:t>
      </w:r>
      <w:r w:rsidR="009726D8" w:rsidRPr="009726D8">
        <w:rPr>
          <w:rFonts w:hint="eastAsia"/>
          <w:sz w:val="30"/>
          <w:szCs w:val="30"/>
        </w:rPr>
        <w:t>等奖</w:t>
      </w:r>
    </w:p>
    <w:p w14:paraId="17A2F7A3" w14:textId="77777777" w:rsidR="009726D8" w:rsidRDefault="009726D8"/>
    <w:p w14:paraId="7053C2E3" w14:textId="6D05EEB1" w:rsidR="00F85213" w:rsidRDefault="00984F93">
      <w:r>
        <w:rPr>
          <w:rFonts w:hint="eastAsia"/>
        </w:rPr>
        <w:t>代表性论文：</w:t>
      </w:r>
    </w:p>
    <w:p w14:paraId="7F431625" w14:textId="77777777" w:rsidR="00F85213" w:rsidRDefault="00984F93">
      <w:pPr>
        <w:autoSpaceDE w:val="0"/>
        <w:autoSpaceDN w:val="0"/>
        <w:adjustRightInd w:val="0"/>
        <w:rPr>
          <w:rFonts w:ascii="BookAntiqua" w:hAnsi="BookAntiqua" w:cs="BookAntiqua"/>
          <w:kern w:val="0"/>
          <w:sz w:val="20"/>
          <w:szCs w:val="20"/>
        </w:rPr>
      </w:pPr>
      <w:r>
        <w:rPr>
          <w:rFonts w:ascii="BookAntiqua" w:hAnsi="BookAntiqua" w:cs="BookAntiqua" w:hint="eastAsia"/>
          <w:kern w:val="0"/>
          <w:sz w:val="20"/>
          <w:szCs w:val="20"/>
        </w:rPr>
        <w:t>[1</w:t>
      </w:r>
      <w:r>
        <w:rPr>
          <w:rFonts w:ascii="BookAntiqua" w:hAnsi="BookAntiqua" w:cs="BookAntiqua"/>
          <w:kern w:val="0"/>
          <w:sz w:val="20"/>
          <w:szCs w:val="20"/>
        </w:rPr>
        <w:t xml:space="preserve">] Zhu WY#, Wang HL#, Li XH, Tie WH, </w:t>
      </w:r>
      <w:proofErr w:type="spellStart"/>
      <w:r>
        <w:rPr>
          <w:rFonts w:ascii="BookAntiqua" w:hAnsi="BookAntiqua" w:cs="BookAntiqua"/>
          <w:kern w:val="0"/>
          <w:sz w:val="20"/>
          <w:szCs w:val="20"/>
        </w:rPr>
        <w:t>Huo</w:t>
      </w:r>
      <w:proofErr w:type="spellEnd"/>
      <w:r>
        <w:rPr>
          <w:rFonts w:ascii="BookAntiqua" w:hAnsi="BookAntiqua" w:cs="BookAntiqua"/>
          <w:kern w:val="0"/>
          <w:sz w:val="20"/>
          <w:szCs w:val="20"/>
        </w:rPr>
        <w:t xml:space="preserve"> BB, Zhu AL; </w:t>
      </w:r>
      <w:r>
        <w:rPr>
          <w:rFonts w:ascii="BookAntiqua" w:hAnsi="BookAntiqua" w:cs="BookAntiqua"/>
          <w:b/>
          <w:kern w:val="0"/>
          <w:sz w:val="20"/>
          <w:szCs w:val="20"/>
        </w:rPr>
        <w:t>Li LJ.*</w:t>
      </w:r>
      <w:r>
        <w:rPr>
          <w:rFonts w:ascii="BookAntiqua" w:hAnsi="BookAntiqua" w:cs="BookAntiqua"/>
          <w:kern w:val="0"/>
          <w:sz w:val="20"/>
          <w:szCs w:val="20"/>
        </w:rPr>
        <w:t xml:space="preserve"> Amplification, Enrichment, and Sequencing of Mutagenic Methylated DNA Adduct through Specifically Pairing with Unnatural Nucleobases. </w:t>
      </w:r>
      <w:r>
        <w:rPr>
          <w:rFonts w:ascii="BookAntiqua" w:hAnsi="BookAntiqua" w:cs="BookAntiqua"/>
          <w:i/>
          <w:kern w:val="0"/>
          <w:sz w:val="20"/>
          <w:szCs w:val="20"/>
        </w:rPr>
        <w:t xml:space="preserve">J. Am. Chem. Soc. </w:t>
      </w:r>
      <w:r>
        <w:rPr>
          <w:rFonts w:ascii="BookAntiqua" w:hAnsi="BookAntiqua" w:cs="BookAntiqua"/>
          <w:b/>
          <w:kern w:val="0"/>
          <w:sz w:val="20"/>
          <w:szCs w:val="20"/>
        </w:rPr>
        <w:t>2022</w:t>
      </w:r>
      <w:r>
        <w:rPr>
          <w:rFonts w:ascii="BookAntiqua" w:hAnsi="BookAntiqua" w:cs="BookAntiqua"/>
          <w:kern w:val="0"/>
          <w:sz w:val="20"/>
          <w:szCs w:val="20"/>
        </w:rPr>
        <w:t xml:space="preserve">, </w:t>
      </w:r>
      <w:r>
        <w:rPr>
          <w:rFonts w:ascii="BookAntiqua" w:hAnsi="BookAntiqua" w:cs="BookAntiqua"/>
          <w:i/>
          <w:kern w:val="0"/>
          <w:sz w:val="20"/>
          <w:szCs w:val="20"/>
        </w:rPr>
        <w:t>144</w:t>
      </w:r>
      <w:r>
        <w:rPr>
          <w:rFonts w:ascii="BookAntiqua" w:hAnsi="BookAntiqua" w:cs="BookAntiqua"/>
          <w:kern w:val="0"/>
          <w:sz w:val="20"/>
          <w:szCs w:val="20"/>
        </w:rPr>
        <w:t>, 20165-20170.</w:t>
      </w:r>
    </w:p>
    <w:p w14:paraId="54CB3DD6" w14:textId="77777777" w:rsidR="00F85213" w:rsidRDefault="00984F93">
      <w:pPr>
        <w:autoSpaceDE w:val="0"/>
        <w:autoSpaceDN w:val="0"/>
        <w:adjustRightInd w:val="0"/>
        <w:rPr>
          <w:rFonts w:ascii="BookAntiqua" w:hAnsi="BookAntiqua" w:cs="BookAntiqua"/>
          <w:kern w:val="0"/>
          <w:sz w:val="20"/>
          <w:szCs w:val="20"/>
        </w:rPr>
      </w:pPr>
      <w:r>
        <w:rPr>
          <w:rFonts w:ascii="BookAntiqua" w:hAnsi="BookAntiqua" w:cs="BookAntiqua"/>
          <w:kern w:val="0"/>
          <w:sz w:val="20"/>
          <w:szCs w:val="20"/>
        </w:rPr>
        <w:t>[</w:t>
      </w:r>
      <w:r>
        <w:rPr>
          <w:rFonts w:ascii="BookAntiqua" w:hAnsi="BookAntiqua" w:cs="BookAntiqua" w:hint="eastAsia"/>
          <w:kern w:val="0"/>
          <w:sz w:val="20"/>
          <w:szCs w:val="20"/>
        </w:rPr>
        <w:t>2</w:t>
      </w:r>
      <w:r>
        <w:rPr>
          <w:rFonts w:ascii="BookAntiqua" w:hAnsi="BookAntiqua" w:cs="BookAntiqua"/>
          <w:kern w:val="0"/>
          <w:sz w:val="20"/>
          <w:szCs w:val="20"/>
        </w:rPr>
        <w:t xml:space="preserve">] Zhu AL#, Li X#, Bai L#, Zhu G, </w:t>
      </w:r>
      <w:proofErr w:type="spellStart"/>
      <w:r>
        <w:rPr>
          <w:rFonts w:ascii="BookAntiqua" w:hAnsi="BookAntiqua" w:cs="BookAntiqua"/>
          <w:kern w:val="0"/>
          <w:sz w:val="20"/>
          <w:szCs w:val="20"/>
        </w:rPr>
        <w:t>Guo</w:t>
      </w:r>
      <w:proofErr w:type="spellEnd"/>
      <w:r>
        <w:rPr>
          <w:rFonts w:ascii="BookAntiqua" w:hAnsi="BookAntiqua" w:cs="BookAntiqua"/>
          <w:kern w:val="0"/>
          <w:sz w:val="20"/>
          <w:szCs w:val="20"/>
        </w:rPr>
        <w:t xml:space="preserve"> Y, Lin J, Cui Y, Tian G, Zhang L, Wang J, Li DX*, </w:t>
      </w:r>
      <w:r>
        <w:rPr>
          <w:rFonts w:ascii="BookAntiqua" w:hAnsi="BookAntiqua" w:cs="BookAntiqua"/>
          <w:b/>
          <w:kern w:val="0"/>
          <w:sz w:val="20"/>
          <w:szCs w:val="20"/>
        </w:rPr>
        <w:t>Li LJ.*</w:t>
      </w:r>
      <w:r>
        <w:rPr>
          <w:rFonts w:ascii="BookAntiqua" w:hAnsi="BookAntiqua" w:cs="BookAntiqua"/>
          <w:kern w:val="0"/>
          <w:sz w:val="20"/>
          <w:szCs w:val="20"/>
        </w:rPr>
        <w:t xml:space="preserve"> Biomimetic α-selective </w:t>
      </w:r>
      <w:proofErr w:type="spellStart"/>
      <w:r>
        <w:rPr>
          <w:rFonts w:ascii="BookAntiqua" w:hAnsi="BookAntiqua" w:cs="BookAntiqua"/>
          <w:kern w:val="0"/>
          <w:sz w:val="20"/>
          <w:szCs w:val="20"/>
        </w:rPr>
        <w:t>Ribosylation</w:t>
      </w:r>
      <w:proofErr w:type="spellEnd"/>
      <w:r>
        <w:rPr>
          <w:rFonts w:ascii="BookAntiqua" w:hAnsi="BookAntiqua" w:cs="BookAntiqua"/>
          <w:kern w:val="0"/>
          <w:sz w:val="20"/>
          <w:szCs w:val="20"/>
        </w:rPr>
        <w:t xml:space="preserve"> Enables Two-step Modular Synthesis of Biologically Important ADP-</w:t>
      </w:r>
      <w:proofErr w:type="spellStart"/>
      <w:r>
        <w:rPr>
          <w:rFonts w:ascii="BookAntiqua" w:hAnsi="BookAntiqua" w:cs="BookAntiqua"/>
          <w:kern w:val="0"/>
          <w:sz w:val="20"/>
          <w:szCs w:val="20"/>
        </w:rPr>
        <w:t>ribosylated</w:t>
      </w:r>
      <w:proofErr w:type="spellEnd"/>
      <w:r>
        <w:rPr>
          <w:rFonts w:ascii="BookAntiqua" w:hAnsi="BookAntiqua" w:cs="BookAntiqua"/>
          <w:kern w:val="0"/>
          <w:sz w:val="20"/>
          <w:szCs w:val="20"/>
        </w:rPr>
        <w:t xml:space="preserve"> peptides. </w:t>
      </w:r>
      <w:r>
        <w:rPr>
          <w:rFonts w:ascii="BookAntiqua" w:hAnsi="BookAntiqua" w:cs="BookAntiqua"/>
          <w:i/>
          <w:kern w:val="0"/>
          <w:sz w:val="20"/>
          <w:szCs w:val="20"/>
        </w:rPr>
        <w:t xml:space="preserve">Nat. </w:t>
      </w:r>
      <w:proofErr w:type="spellStart"/>
      <w:r>
        <w:rPr>
          <w:rFonts w:ascii="BookAntiqua" w:hAnsi="BookAntiqua" w:cs="BookAntiqua"/>
          <w:i/>
          <w:kern w:val="0"/>
          <w:sz w:val="20"/>
          <w:szCs w:val="20"/>
        </w:rPr>
        <w:t>Commun</w:t>
      </w:r>
      <w:proofErr w:type="spellEnd"/>
      <w:r>
        <w:rPr>
          <w:rFonts w:ascii="BookAntiqua" w:hAnsi="BookAntiqua" w:cs="BookAntiqua"/>
          <w:i/>
          <w:kern w:val="0"/>
          <w:sz w:val="20"/>
          <w:szCs w:val="20"/>
        </w:rPr>
        <w:t>.</w:t>
      </w:r>
      <w:r>
        <w:rPr>
          <w:rFonts w:ascii="BookAntiqua" w:hAnsi="BookAntiqua" w:cs="BookAntiqua"/>
          <w:kern w:val="0"/>
          <w:sz w:val="20"/>
          <w:szCs w:val="20"/>
        </w:rPr>
        <w:t xml:space="preserve"> </w:t>
      </w:r>
      <w:r>
        <w:rPr>
          <w:rFonts w:ascii="BookAntiqua" w:hAnsi="BookAntiqua" w:cs="BookAntiqua"/>
          <w:b/>
          <w:kern w:val="0"/>
          <w:sz w:val="20"/>
          <w:szCs w:val="20"/>
        </w:rPr>
        <w:t>2020</w:t>
      </w:r>
      <w:r>
        <w:rPr>
          <w:rFonts w:ascii="BookAntiqua" w:hAnsi="BookAntiqua" w:cs="BookAntiqua"/>
          <w:kern w:val="0"/>
          <w:sz w:val="20"/>
          <w:szCs w:val="20"/>
        </w:rPr>
        <w:t xml:space="preserve">, </w:t>
      </w:r>
      <w:r>
        <w:rPr>
          <w:rFonts w:ascii="BookAntiqua" w:hAnsi="BookAntiqua" w:cs="BookAntiqua"/>
          <w:i/>
          <w:kern w:val="0"/>
          <w:sz w:val="20"/>
          <w:szCs w:val="20"/>
        </w:rPr>
        <w:t>11</w:t>
      </w:r>
      <w:r>
        <w:rPr>
          <w:rFonts w:ascii="BookAntiqua" w:hAnsi="BookAntiqua" w:cs="BookAntiqua"/>
          <w:kern w:val="0"/>
          <w:sz w:val="20"/>
          <w:szCs w:val="20"/>
        </w:rPr>
        <w:t>, 5600.</w:t>
      </w:r>
    </w:p>
    <w:p w14:paraId="258D63EF" w14:textId="77777777" w:rsidR="00F85213" w:rsidRDefault="00984F93">
      <w:pPr>
        <w:autoSpaceDE w:val="0"/>
        <w:autoSpaceDN w:val="0"/>
        <w:adjustRightInd w:val="0"/>
        <w:rPr>
          <w:rFonts w:ascii="BookAntiqua" w:hAnsi="BookAntiqua" w:cs="BookAntiqua"/>
          <w:kern w:val="0"/>
          <w:sz w:val="20"/>
          <w:szCs w:val="20"/>
        </w:rPr>
      </w:pPr>
      <w:r>
        <w:rPr>
          <w:rFonts w:ascii="BookAntiqua" w:hAnsi="BookAntiqua" w:cs="BookAntiqua" w:hint="eastAsia"/>
          <w:kern w:val="0"/>
          <w:sz w:val="20"/>
          <w:szCs w:val="20"/>
        </w:rPr>
        <w:t xml:space="preserve">[3] </w:t>
      </w:r>
      <w:r>
        <w:rPr>
          <w:rFonts w:ascii="BookAntiqua" w:hAnsi="BookAntiqua" w:cs="BookAntiqua"/>
          <w:kern w:val="0"/>
          <w:sz w:val="20"/>
          <w:szCs w:val="20"/>
        </w:rPr>
        <w:t xml:space="preserve">Zhang B, Wang Y, Huang S, Sun J, Wang M, Ma W, You Y, Wu L, Hu J, Song W, Liu X, Li S, Chen H, Zhang G, Zhang L, Zhou DM*, </w:t>
      </w:r>
      <w:r>
        <w:rPr>
          <w:rFonts w:ascii="BookAntiqua" w:hAnsi="BookAntiqua" w:cs="BookAntiqua"/>
          <w:b/>
          <w:kern w:val="0"/>
          <w:sz w:val="20"/>
          <w:szCs w:val="20"/>
        </w:rPr>
        <w:t>Li LJ,*</w:t>
      </w:r>
      <w:r>
        <w:rPr>
          <w:rFonts w:ascii="BookAntiqua" w:hAnsi="BookAntiqua" w:cs="BookAntiqua"/>
          <w:kern w:val="0"/>
          <w:sz w:val="20"/>
          <w:szCs w:val="20"/>
        </w:rPr>
        <w:t xml:space="preserve"> Zhang X*, </w:t>
      </w:r>
      <w:proofErr w:type="spellStart"/>
      <w:r>
        <w:rPr>
          <w:rFonts w:ascii="BookAntiqua" w:hAnsi="BookAntiqua" w:cs="BookAntiqua"/>
          <w:kern w:val="0"/>
          <w:sz w:val="20"/>
          <w:szCs w:val="20"/>
        </w:rPr>
        <w:t>Photoswitchable</w:t>
      </w:r>
      <w:proofErr w:type="spellEnd"/>
      <w:r>
        <w:rPr>
          <w:rFonts w:ascii="BookAntiqua" w:hAnsi="BookAntiqua" w:cs="BookAntiqua"/>
          <w:kern w:val="0"/>
          <w:sz w:val="20"/>
          <w:szCs w:val="20"/>
        </w:rPr>
        <w:t xml:space="preserve"> CAR-T Cell Function In Vitro and In Vivo via a Cleavable Mediator. </w:t>
      </w:r>
      <w:r>
        <w:rPr>
          <w:rFonts w:ascii="BookAntiqua" w:hAnsi="BookAntiqua" w:cs="BookAntiqua"/>
          <w:i/>
          <w:kern w:val="0"/>
          <w:sz w:val="20"/>
          <w:szCs w:val="20"/>
        </w:rPr>
        <w:t>Cell Chem. Biol.</w:t>
      </w:r>
      <w:r>
        <w:rPr>
          <w:rFonts w:ascii="BookAntiqua" w:hAnsi="BookAntiqua" w:cs="BookAntiqua"/>
          <w:kern w:val="0"/>
          <w:sz w:val="20"/>
          <w:szCs w:val="20"/>
        </w:rPr>
        <w:t xml:space="preserve"> </w:t>
      </w:r>
      <w:r>
        <w:rPr>
          <w:rFonts w:ascii="BookAntiqua" w:hAnsi="BookAntiqua" w:cs="BookAntiqua"/>
          <w:b/>
          <w:kern w:val="0"/>
          <w:sz w:val="20"/>
          <w:szCs w:val="20"/>
        </w:rPr>
        <w:t>2021</w:t>
      </w:r>
      <w:r>
        <w:rPr>
          <w:rFonts w:ascii="BookAntiqua" w:hAnsi="BookAntiqua" w:cs="BookAntiqua"/>
          <w:kern w:val="0"/>
          <w:sz w:val="20"/>
          <w:szCs w:val="20"/>
        </w:rPr>
        <w:t xml:space="preserve">, </w:t>
      </w:r>
      <w:r>
        <w:rPr>
          <w:rFonts w:ascii="BookAntiqua" w:hAnsi="BookAntiqua" w:cs="BookAntiqua"/>
          <w:i/>
          <w:kern w:val="0"/>
          <w:sz w:val="20"/>
          <w:szCs w:val="20"/>
        </w:rPr>
        <w:t>28</w:t>
      </w:r>
      <w:r>
        <w:rPr>
          <w:rFonts w:ascii="BookAntiqua" w:hAnsi="BookAntiqua" w:cs="BookAntiqua"/>
          <w:kern w:val="0"/>
          <w:sz w:val="20"/>
          <w:szCs w:val="20"/>
        </w:rPr>
        <w:t>, 60-68.</w:t>
      </w:r>
    </w:p>
    <w:p w14:paraId="2DE38178" w14:textId="77777777" w:rsidR="00F85213" w:rsidRDefault="00984F93">
      <w:pPr>
        <w:autoSpaceDE w:val="0"/>
        <w:autoSpaceDN w:val="0"/>
        <w:adjustRightInd w:val="0"/>
        <w:rPr>
          <w:rFonts w:ascii="BookAntiqua" w:hAnsi="BookAntiqua" w:cs="BookAntiqua"/>
          <w:kern w:val="0"/>
          <w:sz w:val="20"/>
          <w:szCs w:val="20"/>
        </w:rPr>
      </w:pPr>
      <w:r>
        <w:rPr>
          <w:rFonts w:ascii="BookAntiqua" w:hAnsi="BookAntiqua" w:cs="BookAntiqua" w:hint="eastAsia"/>
          <w:kern w:val="0"/>
          <w:sz w:val="20"/>
          <w:szCs w:val="20"/>
        </w:rPr>
        <w:t>[4] Wang HL</w:t>
      </w:r>
      <w:r>
        <w:rPr>
          <w:rFonts w:hint="eastAsia"/>
          <w:bCs/>
          <w:spacing w:val="-2"/>
          <w:vertAlign w:val="superscript"/>
        </w:rPr>
        <w:t>#</w:t>
      </w:r>
      <w:r>
        <w:rPr>
          <w:rFonts w:ascii="BookAntiqua" w:hAnsi="BookAntiqua" w:cs="BookAntiqua"/>
          <w:kern w:val="0"/>
          <w:sz w:val="20"/>
          <w:szCs w:val="20"/>
        </w:rPr>
        <w:t>,</w:t>
      </w:r>
      <w:r>
        <w:rPr>
          <w:rFonts w:ascii="BookAntiqua" w:hAnsi="BookAntiqua" w:cs="BookAntiqua" w:hint="eastAsia"/>
          <w:kern w:val="0"/>
          <w:sz w:val="20"/>
          <w:szCs w:val="20"/>
        </w:rPr>
        <w:t xml:space="preserve"> Wang LY</w:t>
      </w:r>
      <w:r>
        <w:rPr>
          <w:rFonts w:hint="eastAsia"/>
          <w:bCs/>
          <w:spacing w:val="-2"/>
          <w:vertAlign w:val="superscript"/>
        </w:rPr>
        <w:t>#</w:t>
      </w:r>
      <w:r>
        <w:rPr>
          <w:rFonts w:ascii="BookAntiqua" w:hAnsi="BookAntiqua" w:cs="BookAntiqua"/>
          <w:kern w:val="0"/>
          <w:sz w:val="20"/>
          <w:szCs w:val="20"/>
        </w:rPr>
        <w:t>,</w:t>
      </w:r>
      <w:r>
        <w:rPr>
          <w:rFonts w:ascii="BookAntiqua" w:hAnsi="BookAntiqua" w:cs="BookAntiqua" w:hint="eastAsia"/>
          <w:kern w:val="0"/>
          <w:sz w:val="20"/>
          <w:szCs w:val="20"/>
        </w:rPr>
        <w:t xml:space="preserve"> Ma NN</w:t>
      </w:r>
      <w:r>
        <w:rPr>
          <w:rFonts w:hint="eastAsia"/>
          <w:bCs/>
          <w:spacing w:val="-2"/>
          <w:vertAlign w:val="superscript"/>
        </w:rPr>
        <w:t>#</w:t>
      </w:r>
      <w:r>
        <w:rPr>
          <w:rFonts w:ascii="BookAntiqua" w:hAnsi="BookAntiqua" w:cs="BookAntiqua"/>
          <w:kern w:val="0"/>
          <w:sz w:val="20"/>
          <w:szCs w:val="20"/>
        </w:rPr>
        <w:t>,</w:t>
      </w:r>
      <w:r>
        <w:rPr>
          <w:rFonts w:ascii="BookAntiqua" w:hAnsi="BookAntiqua" w:cs="BookAntiqua" w:hint="eastAsia"/>
          <w:kern w:val="0"/>
          <w:sz w:val="20"/>
          <w:szCs w:val="20"/>
        </w:rPr>
        <w:t xml:space="preserve"> Zhu WY, </w:t>
      </w:r>
      <w:proofErr w:type="spellStart"/>
      <w:r>
        <w:rPr>
          <w:rFonts w:ascii="BookAntiqua" w:hAnsi="BookAntiqua" w:cs="BookAntiqua" w:hint="eastAsia"/>
          <w:kern w:val="0"/>
          <w:sz w:val="20"/>
          <w:szCs w:val="20"/>
        </w:rPr>
        <w:t>Huo</w:t>
      </w:r>
      <w:proofErr w:type="spellEnd"/>
      <w:r>
        <w:rPr>
          <w:rFonts w:ascii="BookAntiqua" w:hAnsi="BookAntiqua" w:cs="BookAntiqua" w:hint="eastAsia"/>
          <w:kern w:val="0"/>
          <w:sz w:val="20"/>
          <w:szCs w:val="20"/>
        </w:rPr>
        <w:t xml:space="preserve"> BB, Zhu</w:t>
      </w:r>
      <w:r>
        <w:rPr>
          <w:rFonts w:ascii="BookAntiqua" w:hAnsi="BookAntiqua" w:cs="BookAntiqua"/>
          <w:kern w:val="0"/>
          <w:sz w:val="20"/>
          <w:szCs w:val="20"/>
        </w:rPr>
        <w:t xml:space="preserve"> </w:t>
      </w:r>
      <w:r>
        <w:rPr>
          <w:rFonts w:ascii="BookAntiqua" w:hAnsi="BookAntiqua" w:cs="BookAntiqua" w:hint="eastAsia"/>
          <w:kern w:val="0"/>
          <w:sz w:val="20"/>
          <w:szCs w:val="20"/>
        </w:rPr>
        <w:t xml:space="preserve">AL, </w:t>
      </w:r>
      <w:r>
        <w:rPr>
          <w:rFonts w:ascii="BookAntiqua" w:hAnsi="BookAntiqua" w:cs="BookAntiqua"/>
          <w:b/>
          <w:kern w:val="0"/>
          <w:sz w:val="20"/>
          <w:szCs w:val="20"/>
        </w:rPr>
        <w:t>Li L</w:t>
      </w:r>
      <w:r>
        <w:rPr>
          <w:rFonts w:ascii="BookAntiqua" w:hAnsi="BookAntiqua" w:cs="BookAntiqua" w:hint="eastAsia"/>
          <w:b/>
          <w:kern w:val="0"/>
          <w:sz w:val="20"/>
          <w:szCs w:val="20"/>
        </w:rPr>
        <w:t>J</w:t>
      </w:r>
      <w:r>
        <w:rPr>
          <w:rFonts w:ascii="BookAntiqua" w:hAnsi="BookAntiqua" w:cs="BookAntiqua"/>
          <w:b/>
          <w:kern w:val="0"/>
          <w:sz w:val="20"/>
          <w:szCs w:val="20"/>
        </w:rPr>
        <w:t>.*</w:t>
      </w:r>
      <w:r>
        <w:rPr>
          <w:rFonts w:ascii="BookAntiqua" w:hAnsi="BookAntiqua" w:cs="BookAntiqua" w:hint="eastAsia"/>
          <w:kern w:val="0"/>
          <w:sz w:val="20"/>
          <w:szCs w:val="20"/>
        </w:rPr>
        <w:t xml:space="preserve"> </w:t>
      </w:r>
      <w:r>
        <w:rPr>
          <w:rFonts w:ascii="BookAntiqua" w:hAnsi="BookAntiqua" w:cs="BookAntiqua"/>
          <w:kern w:val="0"/>
          <w:sz w:val="20"/>
          <w:szCs w:val="20"/>
        </w:rPr>
        <w:t xml:space="preserve">Access to </w:t>
      </w:r>
      <w:proofErr w:type="spellStart"/>
      <w:r>
        <w:rPr>
          <w:rFonts w:ascii="BookAntiqua" w:hAnsi="BookAntiqua" w:cs="BookAntiqua"/>
          <w:kern w:val="0"/>
          <w:sz w:val="20"/>
          <w:szCs w:val="20"/>
        </w:rPr>
        <w:t>Photostability</w:t>
      </w:r>
      <w:proofErr w:type="spellEnd"/>
      <w:r>
        <w:rPr>
          <w:rFonts w:ascii="BookAntiqua" w:hAnsi="BookAntiqua" w:cs="BookAntiqua"/>
          <w:kern w:val="0"/>
          <w:sz w:val="20"/>
          <w:szCs w:val="20"/>
        </w:rPr>
        <w:t>-Enhanced Unnatural Base Pairs via Local</w:t>
      </w:r>
      <w:r>
        <w:rPr>
          <w:rFonts w:ascii="BookAntiqua" w:hAnsi="BookAntiqua" w:cs="BookAntiqua" w:hint="eastAsia"/>
          <w:kern w:val="0"/>
          <w:sz w:val="20"/>
          <w:szCs w:val="20"/>
        </w:rPr>
        <w:t xml:space="preserve"> </w:t>
      </w:r>
      <w:r>
        <w:rPr>
          <w:rFonts w:ascii="BookAntiqua" w:hAnsi="BookAntiqua" w:cs="BookAntiqua"/>
          <w:kern w:val="0"/>
          <w:sz w:val="20"/>
          <w:szCs w:val="20"/>
        </w:rPr>
        <w:t>Structural Modifications</w:t>
      </w:r>
      <w:r>
        <w:rPr>
          <w:rFonts w:ascii="BookAntiqua" w:hAnsi="BookAntiqua" w:cs="BookAntiqua" w:hint="eastAsia"/>
          <w:kern w:val="0"/>
          <w:sz w:val="20"/>
          <w:szCs w:val="20"/>
        </w:rPr>
        <w:t xml:space="preserve">. </w:t>
      </w:r>
      <w:r>
        <w:rPr>
          <w:rFonts w:ascii="BookAntiqua" w:hAnsi="BookAntiqua" w:cs="BookAntiqua"/>
          <w:i/>
          <w:kern w:val="0"/>
          <w:sz w:val="20"/>
          <w:szCs w:val="20"/>
        </w:rPr>
        <w:t>ACS Synth. Biol.</w:t>
      </w:r>
      <w:r>
        <w:rPr>
          <w:rFonts w:ascii="BookAntiqua" w:hAnsi="BookAntiqua" w:cs="BookAntiqua" w:hint="eastAsia"/>
          <w:i/>
          <w:kern w:val="0"/>
          <w:sz w:val="20"/>
          <w:szCs w:val="20"/>
        </w:rPr>
        <w:t xml:space="preserve"> </w:t>
      </w:r>
      <w:r>
        <w:rPr>
          <w:rFonts w:ascii="BookAntiqua" w:hAnsi="BookAntiqua" w:cs="BookAntiqua" w:hint="eastAsia"/>
          <w:b/>
          <w:kern w:val="0"/>
          <w:sz w:val="20"/>
          <w:szCs w:val="20"/>
        </w:rPr>
        <w:t>2022</w:t>
      </w:r>
      <w:r>
        <w:rPr>
          <w:rFonts w:ascii="BookAntiqua" w:hAnsi="BookAntiqua" w:cs="BookAntiqua" w:hint="eastAsia"/>
          <w:kern w:val="0"/>
          <w:sz w:val="20"/>
          <w:szCs w:val="20"/>
        </w:rPr>
        <w:t xml:space="preserve">, </w:t>
      </w:r>
      <w:r>
        <w:rPr>
          <w:rFonts w:ascii="BookAntiqua" w:hAnsi="BookAntiqua" w:cs="BookAntiqua" w:hint="eastAsia"/>
          <w:i/>
          <w:kern w:val="0"/>
          <w:sz w:val="20"/>
          <w:szCs w:val="20"/>
        </w:rPr>
        <w:t>11</w:t>
      </w:r>
      <w:r>
        <w:rPr>
          <w:rFonts w:ascii="BookAntiqua" w:hAnsi="BookAntiqua" w:cs="BookAntiqua" w:hint="eastAsia"/>
          <w:kern w:val="0"/>
          <w:sz w:val="20"/>
          <w:szCs w:val="20"/>
        </w:rPr>
        <w:t>, 334-342.</w:t>
      </w:r>
      <w:bookmarkStart w:id="2" w:name="_GoBack"/>
      <w:bookmarkEnd w:id="2"/>
    </w:p>
    <w:p w14:paraId="4F182A9D" w14:textId="77777777" w:rsidR="00F85213" w:rsidRDefault="00984F93">
      <w:pPr>
        <w:autoSpaceDE w:val="0"/>
        <w:autoSpaceDN w:val="0"/>
        <w:adjustRightInd w:val="0"/>
        <w:jc w:val="left"/>
        <w:rPr>
          <w:rFonts w:ascii="BookAntiqua" w:hAnsi="BookAntiqua" w:cs="BookAntiqua"/>
          <w:kern w:val="0"/>
          <w:sz w:val="20"/>
          <w:szCs w:val="20"/>
        </w:rPr>
      </w:pPr>
      <w:r>
        <w:rPr>
          <w:rFonts w:ascii="BookAntiqua" w:hAnsi="BookAntiqua" w:cs="BookAntiqua" w:hint="eastAsia"/>
          <w:kern w:val="0"/>
          <w:sz w:val="20"/>
          <w:szCs w:val="20"/>
        </w:rPr>
        <w:t xml:space="preserve">[5] </w:t>
      </w:r>
      <w:proofErr w:type="spellStart"/>
      <w:r>
        <w:rPr>
          <w:rFonts w:ascii="BookAntiqua" w:hAnsi="BookAntiqua" w:cs="BookAntiqua"/>
          <w:kern w:val="0"/>
          <w:sz w:val="20"/>
          <w:szCs w:val="20"/>
        </w:rPr>
        <w:t>Huo</w:t>
      </w:r>
      <w:proofErr w:type="spellEnd"/>
      <w:r>
        <w:rPr>
          <w:rFonts w:ascii="BookAntiqua" w:hAnsi="BookAntiqua" w:cs="BookAntiqua"/>
          <w:kern w:val="0"/>
          <w:sz w:val="20"/>
          <w:szCs w:val="20"/>
        </w:rPr>
        <w:t xml:space="preserve"> BB, Zhang XG, Wang C, Wang HL, Zhu GM, Zhu WY, Zhu AL, Mei H, </w:t>
      </w:r>
      <w:r>
        <w:rPr>
          <w:rFonts w:ascii="BookAntiqua" w:hAnsi="BookAntiqua" w:cs="BookAntiqua"/>
          <w:b/>
          <w:kern w:val="0"/>
          <w:sz w:val="20"/>
          <w:szCs w:val="20"/>
        </w:rPr>
        <w:t>Li LJ.*</w:t>
      </w:r>
      <w:r>
        <w:t xml:space="preserve"> </w:t>
      </w:r>
      <w:r>
        <w:rPr>
          <w:rFonts w:ascii="BookAntiqua" w:hAnsi="BookAntiqua" w:cs="BookAntiqua"/>
          <w:kern w:val="0"/>
          <w:sz w:val="20"/>
          <w:szCs w:val="20"/>
        </w:rPr>
        <w:t xml:space="preserve">Mechanistic Insight into the </w:t>
      </w:r>
      <w:proofErr w:type="spellStart"/>
      <w:r>
        <w:rPr>
          <w:rFonts w:ascii="BookAntiqua" w:hAnsi="BookAntiqua" w:cs="BookAntiqua"/>
          <w:kern w:val="0"/>
          <w:sz w:val="20"/>
          <w:szCs w:val="20"/>
        </w:rPr>
        <w:t>Photoinduced</w:t>
      </w:r>
      <w:proofErr w:type="spellEnd"/>
      <w:r>
        <w:rPr>
          <w:rFonts w:ascii="BookAntiqua" w:hAnsi="BookAntiqua" w:cs="BookAntiqua"/>
          <w:kern w:val="0"/>
          <w:sz w:val="20"/>
          <w:szCs w:val="20"/>
        </w:rPr>
        <w:t xml:space="preserve"> Damage of an Unnatural Base Pair.</w:t>
      </w:r>
      <w:r>
        <w:t xml:space="preserve"> </w:t>
      </w:r>
      <w:r>
        <w:rPr>
          <w:rFonts w:ascii="BookAntiqua" w:hAnsi="BookAntiqua" w:cs="BookAntiqua"/>
          <w:i/>
          <w:kern w:val="0"/>
          <w:sz w:val="20"/>
          <w:szCs w:val="20"/>
        </w:rPr>
        <w:t>Chem. Eur. J.</w:t>
      </w:r>
      <w:r>
        <w:rPr>
          <w:rFonts w:ascii="BookAntiqua" w:hAnsi="BookAntiqua" w:cs="BookAntiqua"/>
          <w:kern w:val="0"/>
          <w:sz w:val="20"/>
          <w:szCs w:val="20"/>
        </w:rPr>
        <w:t xml:space="preserve"> </w:t>
      </w:r>
      <w:r>
        <w:rPr>
          <w:rFonts w:ascii="BookAntiqua" w:hAnsi="BookAntiqua" w:cs="BookAntiqua"/>
          <w:b/>
          <w:kern w:val="0"/>
          <w:sz w:val="20"/>
          <w:szCs w:val="20"/>
        </w:rPr>
        <w:t>2022</w:t>
      </w:r>
      <w:r>
        <w:rPr>
          <w:rFonts w:ascii="BookAntiqua" w:hAnsi="BookAntiqua" w:cs="BookAntiqua"/>
          <w:kern w:val="0"/>
          <w:sz w:val="20"/>
          <w:szCs w:val="20"/>
        </w:rPr>
        <w:t xml:space="preserve">, </w:t>
      </w:r>
      <w:r>
        <w:rPr>
          <w:rFonts w:ascii="BookAntiqua" w:hAnsi="BookAntiqua" w:cs="BookAntiqua"/>
          <w:i/>
          <w:kern w:val="0"/>
          <w:sz w:val="20"/>
          <w:szCs w:val="20"/>
        </w:rPr>
        <w:t>28</w:t>
      </w:r>
      <w:r>
        <w:rPr>
          <w:rFonts w:ascii="BookAntiqua" w:hAnsi="BookAntiqua" w:cs="BookAntiqua"/>
          <w:kern w:val="0"/>
          <w:sz w:val="20"/>
          <w:szCs w:val="20"/>
        </w:rPr>
        <w:t>, e202201730.</w:t>
      </w:r>
    </w:p>
    <w:p w14:paraId="79D71380" w14:textId="77777777" w:rsidR="00F85213" w:rsidRDefault="00984F93">
      <w:pPr>
        <w:autoSpaceDE w:val="0"/>
        <w:autoSpaceDN w:val="0"/>
        <w:adjustRightInd w:val="0"/>
        <w:jc w:val="left"/>
        <w:rPr>
          <w:rFonts w:ascii="BookAntiqua" w:hAnsi="BookAntiqua" w:cs="BookAntiqua"/>
          <w:kern w:val="0"/>
          <w:sz w:val="20"/>
          <w:szCs w:val="20"/>
        </w:rPr>
      </w:pPr>
      <w:r>
        <w:rPr>
          <w:rFonts w:ascii="BookAntiqua" w:hAnsi="BookAntiqua" w:cs="BookAntiqua" w:hint="eastAsia"/>
          <w:kern w:val="0"/>
          <w:sz w:val="20"/>
          <w:szCs w:val="20"/>
        </w:rPr>
        <w:t xml:space="preserve">[6] </w:t>
      </w:r>
      <w:r>
        <w:rPr>
          <w:rFonts w:ascii="BookAntiqua" w:hAnsi="BookAntiqua" w:cs="BookAntiqua"/>
          <w:kern w:val="0"/>
          <w:sz w:val="20"/>
          <w:szCs w:val="20"/>
        </w:rPr>
        <w:t xml:space="preserve">Zhu AL,* Xing XF, Wang SL, Yuan DH, Zhu GM, </w:t>
      </w:r>
      <w:proofErr w:type="spellStart"/>
      <w:r>
        <w:rPr>
          <w:rFonts w:ascii="BookAntiqua" w:hAnsi="BookAntiqua" w:cs="BookAntiqua"/>
          <w:kern w:val="0"/>
          <w:sz w:val="20"/>
          <w:szCs w:val="20"/>
        </w:rPr>
        <w:t>Geng</w:t>
      </w:r>
      <w:proofErr w:type="spellEnd"/>
      <w:r>
        <w:rPr>
          <w:rFonts w:ascii="BookAntiqua" w:hAnsi="BookAntiqua" w:cs="BookAntiqua"/>
          <w:kern w:val="0"/>
          <w:sz w:val="20"/>
          <w:szCs w:val="20"/>
        </w:rPr>
        <w:t xml:space="preserve"> MW, </w:t>
      </w:r>
      <w:proofErr w:type="spellStart"/>
      <w:r>
        <w:rPr>
          <w:rFonts w:ascii="BookAntiqua" w:hAnsi="BookAntiqua" w:cs="BookAntiqua"/>
          <w:kern w:val="0"/>
          <w:sz w:val="20"/>
          <w:szCs w:val="20"/>
        </w:rPr>
        <w:t>Guo</w:t>
      </w:r>
      <w:proofErr w:type="spellEnd"/>
      <w:r>
        <w:rPr>
          <w:rFonts w:ascii="BookAntiqua" w:hAnsi="BookAntiqua" w:cs="BookAntiqua"/>
          <w:kern w:val="0"/>
          <w:sz w:val="20"/>
          <w:szCs w:val="20"/>
        </w:rPr>
        <w:t xml:space="preserve"> YY, Zhang GS, </w:t>
      </w:r>
      <w:r>
        <w:rPr>
          <w:rFonts w:ascii="BookAntiqua" w:hAnsi="BookAntiqua" w:cs="BookAntiqua"/>
          <w:b/>
          <w:kern w:val="0"/>
          <w:sz w:val="20"/>
          <w:szCs w:val="20"/>
        </w:rPr>
        <w:t xml:space="preserve">Li LJ.* </w:t>
      </w:r>
      <w:r>
        <w:rPr>
          <w:rFonts w:ascii="BookAntiqua" w:hAnsi="BookAntiqua" w:cs="BookAntiqua"/>
          <w:kern w:val="0"/>
          <w:sz w:val="20"/>
          <w:szCs w:val="20"/>
        </w:rPr>
        <w:t xml:space="preserve">Multi-component Syntheses of Diverse 5-Fluoroalkyl-1,2,3-triazoles Facilitated by Air Oxidation and Copper Catalysis. </w:t>
      </w:r>
      <w:r>
        <w:rPr>
          <w:rFonts w:ascii="BookAntiqua" w:hAnsi="BookAntiqua" w:cs="BookAntiqua"/>
          <w:i/>
          <w:kern w:val="0"/>
          <w:sz w:val="20"/>
          <w:szCs w:val="20"/>
        </w:rPr>
        <w:t xml:space="preserve">Green Chem. </w:t>
      </w:r>
      <w:r>
        <w:rPr>
          <w:rFonts w:ascii="BookAntiqua" w:hAnsi="BookAntiqua" w:cs="BookAntiqua"/>
          <w:b/>
          <w:kern w:val="0"/>
          <w:sz w:val="20"/>
          <w:szCs w:val="20"/>
        </w:rPr>
        <w:t>2019</w:t>
      </w:r>
      <w:r>
        <w:rPr>
          <w:rFonts w:ascii="BookAntiqua" w:hAnsi="BookAntiqua" w:cs="BookAntiqua"/>
          <w:kern w:val="0"/>
          <w:sz w:val="20"/>
          <w:szCs w:val="20"/>
        </w:rPr>
        <w:t xml:space="preserve">, </w:t>
      </w:r>
      <w:r>
        <w:rPr>
          <w:rFonts w:ascii="BookAntiqua" w:hAnsi="BookAntiqua" w:cs="BookAntiqua"/>
          <w:i/>
          <w:kern w:val="0"/>
          <w:sz w:val="20"/>
          <w:szCs w:val="20"/>
        </w:rPr>
        <w:t>21</w:t>
      </w:r>
      <w:r>
        <w:rPr>
          <w:rFonts w:ascii="BookAntiqua" w:hAnsi="BookAntiqua" w:cs="BookAntiqua"/>
          <w:kern w:val="0"/>
          <w:sz w:val="20"/>
          <w:szCs w:val="20"/>
        </w:rPr>
        <w:t>, 3407- 3412.</w:t>
      </w:r>
    </w:p>
    <w:p w14:paraId="020174C9" w14:textId="77777777" w:rsidR="00F85213" w:rsidRDefault="00984F93">
      <w:pPr>
        <w:autoSpaceDE w:val="0"/>
        <w:autoSpaceDN w:val="0"/>
        <w:adjustRightInd w:val="0"/>
        <w:rPr>
          <w:rFonts w:ascii="BookAntiqua" w:hAnsi="BookAntiqua" w:cs="BookAntiqua"/>
          <w:kern w:val="0"/>
          <w:sz w:val="20"/>
          <w:szCs w:val="20"/>
        </w:rPr>
      </w:pPr>
      <w:r>
        <w:rPr>
          <w:rFonts w:ascii="BookAntiqua" w:hAnsi="BookAntiqua" w:cs="BookAntiqua" w:hint="eastAsia"/>
          <w:kern w:val="0"/>
          <w:sz w:val="20"/>
          <w:szCs w:val="20"/>
        </w:rPr>
        <w:t xml:space="preserve">[7] </w:t>
      </w:r>
      <w:proofErr w:type="spellStart"/>
      <w:r>
        <w:rPr>
          <w:rFonts w:ascii="BookAntiqua" w:hAnsi="BookAntiqua" w:cs="BookAntiqua"/>
          <w:kern w:val="0"/>
          <w:sz w:val="20"/>
          <w:szCs w:val="20"/>
        </w:rPr>
        <w:t>Lingjun</w:t>
      </w:r>
      <w:proofErr w:type="spellEnd"/>
      <w:r>
        <w:rPr>
          <w:rFonts w:ascii="BookAntiqua" w:hAnsi="BookAntiqua" w:cs="BookAntiqua"/>
          <w:kern w:val="0"/>
          <w:sz w:val="20"/>
          <w:szCs w:val="20"/>
        </w:rPr>
        <w:t xml:space="preserve"> Li*, </w:t>
      </w:r>
      <w:proofErr w:type="spellStart"/>
      <w:r>
        <w:rPr>
          <w:rFonts w:ascii="BookAntiqua" w:hAnsi="BookAntiqua" w:cs="BookAntiqua"/>
          <w:kern w:val="0"/>
          <w:sz w:val="20"/>
          <w:szCs w:val="20"/>
        </w:rPr>
        <w:t>Shengqiang</w:t>
      </w:r>
      <w:proofErr w:type="spellEnd"/>
      <w:r>
        <w:rPr>
          <w:rFonts w:ascii="BookAntiqua" w:hAnsi="BookAntiqua" w:cs="BookAntiqua"/>
          <w:kern w:val="0"/>
          <w:sz w:val="20"/>
          <w:szCs w:val="20"/>
        </w:rPr>
        <w:t xml:space="preserve"> Ding, </w:t>
      </w:r>
      <w:proofErr w:type="spellStart"/>
      <w:r>
        <w:rPr>
          <w:rFonts w:ascii="BookAntiqua" w:hAnsi="BookAntiqua" w:cs="BookAntiqua"/>
          <w:kern w:val="0"/>
          <w:sz w:val="20"/>
          <w:szCs w:val="20"/>
        </w:rPr>
        <w:t>Yanping</w:t>
      </w:r>
      <w:proofErr w:type="spellEnd"/>
      <w:r>
        <w:rPr>
          <w:rFonts w:ascii="BookAntiqua" w:hAnsi="BookAntiqua" w:cs="BookAntiqua"/>
          <w:kern w:val="0"/>
          <w:sz w:val="20"/>
          <w:szCs w:val="20"/>
        </w:rPr>
        <w:t xml:space="preserve"> Yang, </w:t>
      </w:r>
      <w:proofErr w:type="spellStart"/>
      <w:r>
        <w:rPr>
          <w:rFonts w:ascii="BookAntiqua" w:hAnsi="BookAntiqua" w:cs="BookAntiqua"/>
          <w:kern w:val="0"/>
          <w:sz w:val="20"/>
          <w:szCs w:val="20"/>
        </w:rPr>
        <w:t>Anlian</w:t>
      </w:r>
      <w:proofErr w:type="spellEnd"/>
      <w:r>
        <w:rPr>
          <w:rFonts w:ascii="BookAntiqua" w:hAnsi="BookAntiqua" w:cs="BookAntiqua"/>
          <w:kern w:val="0"/>
          <w:sz w:val="20"/>
          <w:szCs w:val="20"/>
        </w:rPr>
        <w:t xml:space="preserve"> Zhu, </w:t>
      </w:r>
      <w:proofErr w:type="spellStart"/>
      <w:r>
        <w:rPr>
          <w:rFonts w:ascii="BookAntiqua" w:hAnsi="BookAntiqua" w:cs="BookAntiqua"/>
          <w:kern w:val="0"/>
          <w:sz w:val="20"/>
          <w:szCs w:val="20"/>
        </w:rPr>
        <w:t>Xincui</w:t>
      </w:r>
      <w:proofErr w:type="spellEnd"/>
      <w:r>
        <w:rPr>
          <w:rFonts w:ascii="BookAntiqua" w:hAnsi="BookAntiqua" w:cs="BookAntiqua"/>
          <w:kern w:val="0"/>
          <w:sz w:val="20"/>
          <w:szCs w:val="20"/>
        </w:rPr>
        <w:t xml:space="preserve"> Fan, </w:t>
      </w:r>
      <w:proofErr w:type="spellStart"/>
      <w:r>
        <w:rPr>
          <w:rFonts w:ascii="BookAntiqua" w:hAnsi="BookAntiqua" w:cs="BookAntiqua"/>
          <w:kern w:val="0"/>
          <w:sz w:val="20"/>
          <w:szCs w:val="20"/>
        </w:rPr>
        <w:t>Mengchao</w:t>
      </w:r>
      <w:proofErr w:type="spellEnd"/>
      <w:r>
        <w:rPr>
          <w:rFonts w:ascii="BookAntiqua" w:hAnsi="BookAntiqua" w:cs="BookAntiqua"/>
          <w:kern w:val="0"/>
          <w:sz w:val="20"/>
          <w:szCs w:val="20"/>
        </w:rPr>
        <w:t xml:space="preserve"> Cui*, </w:t>
      </w:r>
      <w:proofErr w:type="spellStart"/>
      <w:r>
        <w:rPr>
          <w:rFonts w:ascii="BookAntiqua" w:hAnsi="BookAntiqua" w:cs="BookAntiqua"/>
          <w:kern w:val="0"/>
          <w:sz w:val="20"/>
          <w:szCs w:val="20"/>
        </w:rPr>
        <w:t>Changpo</w:t>
      </w:r>
      <w:proofErr w:type="spellEnd"/>
      <w:r>
        <w:rPr>
          <w:rFonts w:ascii="BookAntiqua" w:hAnsi="BookAntiqua" w:cs="BookAntiqua"/>
          <w:kern w:val="0"/>
          <w:sz w:val="20"/>
          <w:szCs w:val="20"/>
        </w:rPr>
        <w:t xml:space="preserve"> Chen, </w:t>
      </w:r>
      <w:proofErr w:type="spellStart"/>
      <w:r>
        <w:rPr>
          <w:rFonts w:ascii="BookAntiqua" w:hAnsi="BookAntiqua" w:cs="BookAntiqua"/>
          <w:kern w:val="0"/>
          <w:sz w:val="20"/>
          <w:szCs w:val="20"/>
        </w:rPr>
        <w:t>Guisheng</w:t>
      </w:r>
      <w:proofErr w:type="spellEnd"/>
      <w:r>
        <w:rPr>
          <w:rFonts w:ascii="BookAntiqua" w:hAnsi="BookAntiqua" w:cs="BookAntiqua"/>
          <w:kern w:val="0"/>
          <w:sz w:val="20"/>
          <w:szCs w:val="20"/>
        </w:rPr>
        <w:t xml:space="preserve"> Zhang*. Multi-component Aqueous Synthesis of Iodo-1</w:t>
      </w:r>
      <w:proofErr w:type="gramStart"/>
      <w:r>
        <w:rPr>
          <w:rFonts w:ascii="BookAntiqua" w:hAnsi="BookAntiqua" w:cs="BookAntiqua"/>
          <w:kern w:val="0"/>
          <w:sz w:val="20"/>
          <w:szCs w:val="20"/>
        </w:rPr>
        <w:t>,2,3</w:t>
      </w:r>
      <w:proofErr w:type="gramEnd"/>
      <w:r>
        <w:rPr>
          <w:rFonts w:ascii="BookAntiqua" w:hAnsi="BookAntiqua" w:cs="BookAntiqua"/>
          <w:kern w:val="0"/>
          <w:sz w:val="20"/>
          <w:szCs w:val="20"/>
        </w:rPr>
        <w:t xml:space="preserve">-triazoles: A Single-step Model for Iodine and Fluorescent Dual-modification of Free Peptide. </w:t>
      </w:r>
      <w:r>
        <w:rPr>
          <w:rFonts w:ascii="BookAntiqua" w:hAnsi="BookAntiqua" w:cs="BookAntiqua"/>
          <w:i/>
          <w:kern w:val="0"/>
          <w:sz w:val="20"/>
          <w:szCs w:val="20"/>
        </w:rPr>
        <w:t>Chem. Eur. J.</w:t>
      </w:r>
      <w:r>
        <w:rPr>
          <w:rFonts w:ascii="BookAntiqua" w:hAnsi="BookAntiqua" w:cs="BookAntiqua"/>
          <w:kern w:val="0"/>
          <w:sz w:val="20"/>
          <w:szCs w:val="20"/>
        </w:rPr>
        <w:t xml:space="preserve">, </w:t>
      </w:r>
      <w:r>
        <w:rPr>
          <w:rFonts w:ascii="BookAntiqua" w:hAnsi="BookAntiqua" w:cs="BookAntiqua" w:hint="eastAsia"/>
          <w:b/>
          <w:bCs/>
          <w:kern w:val="0"/>
          <w:sz w:val="20"/>
          <w:szCs w:val="20"/>
        </w:rPr>
        <w:t>2017</w:t>
      </w:r>
      <w:r>
        <w:rPr>
          <w:rFonts w:ascii="BookAntiqua" w:hAnsi="BookAntiqua" w:cs="BookAntiqua" w:hint="eastAsia"/>
          <w:kern w:val="0"/>
          <w:sz w:val="20"/>
          <w:szCs w:val="20"/>
        </w:rPr>
        <w:t xml:space="preserve">, </w:t>
      </w:r>
      <w:r>
        <w:rPr>
          <w:rFonts w:ascii="BookAntiqua" w:hAnsi="BookAntiqua" w:cs="BookAntiqua" w:hint="eastAsia"/>
          <w:i/>
          <w:iCs/>
          <w:kern w:val="0"/>
          <w:sz w:val="20"/>
          <w:szCs w:val="20"/>
        </w:rPr>
        <w:t>23</w:t>
      </w:r>
      <w:r>
        <w:rPr>
          <w:rFonts w:ascii="BookAntiqua" w:hAnsi="BookAntiqua" w:cs="BookAntiqua" w:hint="eastAsia"/>
          <w:kern w:val="0"/>
          <w:sz w:val="20"/>
          <w:szCs w:val="20"/>
        </w:rPr>
        <w:t>, 1166-1172.</w:t>
      </w:r>
    </w:p>
    <w:p w14:paraId="6CB4B9A3" w14:textId="77777777" w:rsidR="00F85213" w:rsidRDefault="00984F93">
      <w:pPr>
        <w:autoSpaceDE w:val="0"/>
        <w:autoSpaceDN w:val="0"/>
        <w:adjustRightInd w:val="0"/>
        <w:rPr>
          <w:rFonts w:ascii="BookAntiqua" w:hAnsi="BookAntiqua" w:cs="BookAntiqua"/>
          <w:kern w:val="0"/>
          <w:sz w:val="20"/>
          <w:szCs w:val="20"/>
        </w:rPr>
      </w:pPr>
      <w:r>
        <w:rPr>
          <w:rFonts w:ascii="BookAntiqua" w:hAnsi="BookAntiqua" w:cs="BookAntiqua" w:hint="eastAsia"/>
          <w:kern w:val="0"/>
          <w:sz w:val="20"/>
          <w:szCs w:val="20"/>
        </w:rPr>
        <w:t xml:space="preserve">[8] </w:t>
      </w:r>
      <w:r>
        <w:rPr>
          <w:rFonts w:ascii="BookAntiqua" w:hAnsi="BookAntiqua" w:cs="BookAntiqua"/>
          <w:b/>
          <w:kern w:val="0"/>
          <w:sz w:val="20"/>
          <w:szCs w:val="20"/>
        </w:rPr>
        <w:t>Li LJ,*</w:t>
      </w:r>
      <w:r>
        <w:rPr>
          <w:rFonts w:ascii="BookAntiqua" w:hAnsi="BookAntiqua" w:cs="BookAntiqua"/>
          <w:kern w:val="0"/>
          <w:sz w:val="20"/>
          <w:szCs w:val="20"/>
        </w:rPr>
        <w:t xml:space="preserve"> </w:t>
      </w:r>
      <w:proofErr w:type="spellStart"/>
      <w:r>
        <w:rPr>
          <w:rFonts w:ascii="BookAntiqua" w:hAnsi="BookAntiqua" w:cs="BookAntiqua"/>
          <w:kern w:val="0"/>
          <w:sz w:val="20"/>
          <w:szCs w:val="20"/>
        </w:rPr>
        <w:t>Hao</w:t>
      </w:r>
      <w:proofErr w:type="spellEnd"/>
      <w:r>
        <w:rPr>
          <w:rFonts w:ascii="BookAntiqua" w:hAnsi="BookAntiqua" w:cs="BookAntiqua"/>
          <w:kern w:val="0"/>
          <w:sz w:val="20"/>
          <w:szCs w:val="20"/>
        </w:rPr>
        <w:t xml:space="preserve"> GL, Zhu AL, Fan XC, Zhang GS, Zhang LH, Copper(I)-Catalyzed Three-Component Domino Process: Assembly of Complex 1,2,3-Triazolyl-5-Phosphonates from </w:t>
      </w:r>
      <w:proofErr w:type="spellStart"/>
      <w:r>
        <w:rPr>
          <w:rFonts w:ascii="BookAntiqua" w:hAnsi="BookAntiqua" w:cs="BookAntiqua"/>
          <w:kern w:val="0"/>
          <w:sz w:val="20"/>
          <w:szCs w:val="20"/>
        </w:rPr>
        <w:t>Azides</w:t>
      </w:r>
      <w:proofErr w:type="spellEnd"/>
      <w:r>
        <w:rPr>
          <w:rFonts w:ascii="BookAntiqua" w:hAnsi="BookAntiqua" w:cs="BookAntiqua"/>
          <w:kern w:val="0"/>
          <w:sz w:val="20"/>
          <w:szCs w:val="20"/>
        </w:rPr>
        <w:t xml:space="preserve">, Alkynes, and H-Phosphates, </w:t>
      </w:r>
      <w:r>
        <w:rPr>
          <w:rFonts w:ascii="BookAntiqua" w:hAnsi="BookAntiqua" w:cs="BookAntiqua"/>
          <w:i/>
          <w:kern w:val="0"/>
          <w:sz w:val="20"/>
          <w:szCs w:val="20"/>
        </w:rPr>
        <w:t>Chem. Eur. J.</w:t>
      </w:r>
      <w:r>
        <w:rPr>
          <w:rFonts w:ascii="BookAntiqua" w:hAnsi="BookAntiqua" w:cs="BookAntiqua"/>
          <w:kern w:val="0"/>
          <w:sz w:val="20"/>
          <w:szCs w:val="20"/>
        </w:rPr>
        <w:t xml:space="preserve">, </w:t>
      </w:r>
      <w:r>
        <w:rPr>
          <w:rFonts w:ascii="BookAntiqua" w:hAnsi="BookAntiqua" w:cs="BookAntiqua"/>
          <w:b/>
          <w:kern w:val="0"/>
          <w:sz w:val="20"/>
          <w:szCs w:val="20"/>
        </w:rPr>
        <w:t>2013</w:t>
      </w:r>
      <w:r>
        <w:rPr>
          <w:rFonts w:ascii="BookAntiqua" w:hAnsi="BookAntiqua" w:cs="BookAntiqua"/>
          <w:kern w:val="0"/>
          <w:sz w:val="20"/>
          <w:szCs w:val="20"/>
        </w:rPr>
        <w:t xml:space="preserve">, </w:t>
      </w:r>
      <w:r>
        <w:rPr>
          <w:rFonts w:ascii="BookAntiqua" w:hAnsi="BookAntiqua" w:cs="BookAntiqua"/>
          <w:i/>
          <w:kern w:val="0"/>
          <w:sz w:val="20"/>
          <w:szCs w:val="20"/>
        </w:rPr>
        <w:t>19</w:t>
      </w:r>
      <w:r>
        <w:rPr>
          <w:rFonts w:ascii="BookAntiqua" w:hAnsi="BookAntiqua" w:cs="BookAntiqua"/>
          <w:kern w:val="0"/>
          <w:sz w:val="20"/>
          <w:szCs w:val="20"/>
        </w:rPr>
        <w:t>, 14403-14406.</w:t>
      </w:r>
    </w:p>
    <w:p w14:paraId="03FE4EF2" w14:textId="77777777" w:rsidR="00B6755D" w:rsidRDefault="00B6755D">
      <w:pPr>
        <w:autoSpaceDE w:val="0"/>
        <w:autoSpaceDN w:val="0"/>
        <w:adjustRightInd w:val="0"/>
        <w:rPr>
          <w:rFonts w:ascii="BookAntiqua" w:hAnsi="BookAntiqua" w:cs="BookAntiqua"/>
          <w:kern w:val="0"/>
          <w:sz w:val="20"/>
          <w:szCs w:val="20"/>
        </w:rPr>
      </w:pPr>
    </w:p>
    <w:p w14:paraId="4D6C7CC6" w14:textId="0427C006" w:rsidR="00F85213" w:rsidRPr="00BB6392" w:rsidRDefault="00984F93">
      <w:pPr>
        <w:autoSpaceDE w:val="0"/>
        <w:autoSpaceDN w:val="0"/>
        <w:adjustRightInd w:val="0"/>
        <w:rPr>
          <w:rFonts w:ascii="BookAntiqua" w:hAnsi="BookAntiqua" w:cs="BookAntiqua"/>
          <w:kern w:val="0"/>
          <w:sz w:val="28"/>
          <w:szCs w:val="28"/>
        </w:rPr>
      </w:pPr>
      <w:r w:rsidRPr="00BB6392">
        <w:rPr>
          <w:rFonts w:ascii="BookAntiqua" w:hAnsi="BookAntiqua" w:cs="BookAntiqua" w:hint="eastAsia"/>
          <w:kern w:val="0"/>
          <w:sz w:val="28"/>
          <w:szCs w:val="28"/>
        </w:rPr>
        <w:t>主要完成人：李</w:t>
      </w:r>
      <w:bookmarkStart w:id="3" w:name="OLE_LINK1"/>
      <w:bookmarkStart w:id="4" w:name="OLE_LINK2"/>
      <w:r w:rsidRPr="00BB6392">
        <w:rPr>
          <w:rFonts w:ascii="BookAntiqua" w:hAnsi="BookAntiqua" w:cs="BookAntiqua" w:hint="eastAsia"/>
          <w:kern w:val="0"/>
          <w:sz w:val="28"/>
          <w:szCs w:val="28"/>
        </w:rPr>
        <w:t>凌君、周德敏、李祥、张博、王红磊、</w:t>
      </w:r>
      <w:proofErr w:type="gramStart"/>
      <w:r w:rsidRPr="00BB6392">
        <w:rPr>
          <w:rFonts w:ascii="BookAntiqua" w:hAnsi="BookAntiqua" w:cs="BookAntiqua" w:hint="eastAsia"/>
          <w:kern w:val="0"/>
          <w:sz w:val="28"/>
          <w:szCs w:val="28"/>
        </w:rPr>
        <w:t>朱吾元</w:t>
      </w:r>
      <w:bookmarkEnd w:id="3"/>
      <w:bookmarkEnd w:id="4"/>
      <w:proofErr w:type="gramEnd"/>
    </w:p>
    <w:p w14:paraId="5C1DA750" w14:textId="3BD65DD5" w:rsidR="00F85213" w:rsidRPr="00BB6392" w:rsidRDefault="00984F93">
      <w:pPr>
        <w:autoSpaceDE w:val="0"/>
        <w:autoSpaceDN w:val="0"/>
        <w:adjustRightInd w:val="0"/>
        <w:rPr>
          <w:rFonts w:ascii="BookAntiqua" w:hAnsi="BookAntiqua" w:cs="BookAntiqua"/>
          <w:kern w:val="0"/>
          <w:sz w:val="28"/>
          <w:szCs w:val="28"/>
        </w:rPr>
      </w:pPr>
      <w:r w:rsidRPr="00BB6392">
        <w:rPr>
          <w:rFonts w:ascii="BookAntiqua" w:hAnsi="BookAntiqua" w:cs="BookAntiqua" w:hint="eastAsia"/>
          <w:kern w:val="0"/>
          <w:sz w:val="28"/>
          <w:szCs w:val="28"/>
        </w:rPr>
        <w:t>主要完成单位：河南师范大学、北京大学、香港大学、中国医学科学院北京协和医院</w:t>
      </w:r>
    </w:p>
    <w:p w14:paraId="75EC00AB" w14:textId="77777777" w:rsidR="00F85213" w:rsidRPr="00BB6392" w:rsidRDefault="00F85213">
      <w:pPr>
        <w:rPr>
          <w:sz w:val="28"/>
          <w:szCs w:val="28"/>
        </w:rPr>
      </w:pPr>
    </w:p>
    <w:sectPr w:rsidR="00F85213" w:rsidRPr="00BB63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ookAntiqua">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7569"/>
    <w:multiLevelType w:val="singleLevel"/>
    <w:tmpl w:val="086A7569"/>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213"/>
    <w:rsid w:val="001F405D"/>
    <w:rsid w:val="009726D8"/>
    <w:rsid w:val="00984F93"/>
    <w:rsid w:val="00B6755D"/>
    <w:rsid w:val="00BB6392"/>
    <w:rsid w:val="00F85213"/>
    <w:rsid w:val="09F14739"/>
    <w:rsid w:val="151D2886"/>
    <w:rsid w:val="50D20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4BD7B"/>
  <w15:docId w15:val="{811662BB-31D3-4B9A-B437-BAAC2CFB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cgk kjc</cp:lastModifiedBy>
  <cp:revision>7</cp:revision>
  <dcterms:created xsi:type="dcterms:W3CDTF">2025-05-16T14:14:00Z</dcterms:created>
  <dcterms:modified xsi:type="dcterms:W3CDTF">2025-05-20T01:41:00Z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eyJoZGlkIjoiZGMwZGY2ZjI0NjU4ODFlOWI4ZDc4ODdmZDRlOTYxMWUiLCJ1c2VySWQiOiI5MTUyNTY5NzkifQ==</vt:lpwstr>
  </property>
  <property fmtid="{D5CDD505-2E9C-101B-9397-08002B2CF9AE}" pid="4" name="ICV">
    <vt:lpwstr>E194F6A343B843FFB8CF560B51D5B8DB_12</vt:lpwstr>
  </property>
</Properties>
</file>