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74DC7">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Times New Roman" w:hAnsi="Times New Roman"/>
          <w:b/>
          <w:bCs/>
          <w:sz w:val="36"/>
          <w:szCs w:val="36"/>
          <w:shd w:val="clear" w:color="auto" w:fill="auto"/>
        </w:rPr>
      </w:pPr>
      <w:r>
        <w:rPr>
          <w:rFonts w:hint="eastAsia" w:ascii="Times New Roman" w:hAnsi="Times New Roman" w:eastAsia="仿宋_GB2312" w:cs="仿宋_GB2312"/>
          <w:b/>
          <w:bCs/>
          <w:sz w:val="36"/>
          <w:szCs w:val="36"/>
          <w:shd w:val="clear" w:color="auto" w:fill="auto"/>
        </w:rPr>
        <w:t>“豫教</w:t>
      </w:r>
      <w:bookmarkStart w:id="0" w:name="_GoBack"/>
      <w:bookmarkEnd w:id="0"/>
      <w:r>
        <w:rPr>
          <w:rFonts w:hint="eastAsia" w:ascii="Times New Roman" w:hAnsi="Times New Roman" w:eastAsia="仿宋_GB2312" w:cs="仿宋_GB2312"/>
          <w:b/>
          <w:bCs/>
          <w:sz w:val="36"/>
          <w:szCs w:val="36"/>
          <w:shd w:val="clear" w:color="auto" w:fill="auto"/>
        </w:rPr>
        <w:t>智测·红色引擎”党员先锋岗</w:t>
      </w:r>
      <w:r>
        <w:rPr>
          <w:rFonts w:hint="eastAsia" w:ascii="Times New Roman" w:hAnsi="Times New Roman" w:eastAsia="仿宋_GB2312" w:cs="仿宋_GB2312"/>
          <w:b/>
          <w:bCs/>
          <w:sz w:val="36"/>
          <w:szCs w:val="36"/>
          <w:shd w:val="clear" w:color="auto" w:fill="auto"/>
          <w:lang w:val="en-US" w:eastAsia="zh-CN"/>
        </w:rPr>
        <w:t>9月活动</w:t>
      </w:r>
      <w:r>
        <w:rPr>
          <w:rFonts w:hint="eastAsia" w:ascii="Times New Roman" w:hAnsi="Times New Roman" w:eastAsia="仿宋_GB2312" w:cs="仿宋_GB2312"/>
          <w:b/>
          <w:bCs/>
          <w:sz w:val="36"/>
          <w:szCs w:val="36"/>
          <w:shd w:val="clear" w:color="auto" w:fill="auto"/>
        </w:rPr>
        <w:t>方案</w:t>
      </w:r>
    </w:p>
    <w:p w14:paraId="5F54FC00">
      <w:pPr>
        <w:keepNext w:val="0"/>
        <w:keepLines w:val="0"/>
        <w:pageBreakBefore w:val="0"/>
        <w:widowControl w:val="0"/>
        <w:kinsoku/>
        <w:wordWrap/>
        <w:overflowPunct/>
        <w:topLinePunct w:val="0"/>
        <w:autoSpaceDE/>
        <w:autoSpaceDN/>
        <w:bidi w:val="0"/>
        <w:adjustRightInd/>
        <w:snapToGrid/>
        <w:spacing w:before="157" w:beforeLines="50" w:line="578" w:lineRule="exact"/>
        <w:textAlignment w:val="auto"/>
        <w:rPr>
          <w:rFonts w:hint="eastAsia" w:ascii="Times New Roman" w:hAnsi="Times New Roman"/>
          <w:sz w:val="32"/>
          <w:szCs w:val="32"/>
          <w:shd w:val="clear" w:color="auto" w:fill="auto"/>
        </w:rPr>
      </w:pPr>
      <w:r>
        <w:rPr>
          <w:rFonts w:hint="eastAsia" w:ascii="Times New Roman" w:hAnsi="Times New Roman" w:eastAsia="黑体" w:cs="黑体"/>
          <w:sz w:val="32"/>
          <w:szCs w:val="32"/>
          <w:shd w:val="clear" w:color="auto" w:fill="auto"/>
        </w:rPr>
        <w:t>一、活动主题</w:t>
      </w:r>
    </w:p>
    <w:p w14:paraId="66CCB7A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sz w:val="32"/>
          <w:szCs w:val="32"/>
          <w:shd w:val="clear" w:color="auto" w:fill="auto"/>
        </w:rPr>
      </w:pPr>
      <w:r>
        <w:rPr>
          <w:rFonts w:hint="eastAsia" w:ascii="Times New Roman" w:hAnsi="Times New Roman" w:eastAsia="仿宋_GB2312" w:cs="仿宋_GB2312"/>
          <w:sz w:val="32"/>
          <w:szCs w:val="32"/>
          <w:shd w:val="clear" w:color="auto" w:fill="auto"/>
        </w:rPr>
        <w:t>党旗领航强监测，红色引擎筑根基——辉县市基础教育优质均衡发展观测基地建设行动</w:t>
      </w:r>
    </w:p>
    <w:p w14:paraId="6AD7643A">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32"/>
          <w:szCs w:val="32"/>
          <w:shd w:val="clear" w:color="auto" w:fill="auto"/>
        </w:rPr>
      </w:pPr>
      <w:r>
        <w:rPr>
          <w:rFonts w:hint="eastAsia" w:ascii="Times New Roman" w:hAnsi="Times New Roman" w:eastAsia="黑体" w:cs="黑体"/>
          <w:sz w:val="32"/>
          <w:szCs w:val="32"/>
          <w:shd w:val="clear" w:color="auto" w:fill="auto"/>
        </w:rPr>
        <w:t>二、活动背景</w:t>
      </w:r>
    </w:p>
    <w:p w14:paraId="2D377D9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为深入贯彻党的教育方针，全面落实国家关于义务教育优质均衡发展的战略部署，扎实推进基础教育质量监测体系建设</w:t>
      </w:r>
      <w:r>
        <w:rPr>
          <w:rFonts w:hint="eastAsia" w:ascii="Times New Roman" w:hAnsi="Times New Roman" w:eastAsia="仿宋_GB2312" w:cs="仿宋_GB2312"/>
          <w:sz w:val="32"/>
          <w:szCs w:val="32"/>
          <w:shd w:val="clear" w:color="auto" w:fill="auto"/>
          <w:lang w:eastAsia="zh-CN"/>
        </w:rPr>
        <w:t>，</w:t>
      </w:r>
      <w:r>
        <w:rPr>
          <w:rFonts w:hint="eastAsia" w:ascii="Times New Roman" w:hAnsi="Times New Roman" w:eastAsia="仿宋_GB2312" w:cs="仿宋_GB2312"/>
          <w:sz w:val="32"/>
          <w:szCs w:val="32"/>
          <w:shd w:val="clear" w:color="auto" w:fill="auto"/>
        </w:rPr>
        <w:t>充分发挥党员在基础教育事业发展中的先锋模范与示范引领作用，河南省基础教育发展监测与评价中心“豫教智测·红色引擎”党员先锋岗紧扣中心主责主业，聚焦县域义务教育优质均衡发展核心指标，依托9月基础教育监测工作关键节点，计划于9月21日至24日赴辉县市，在当地中小学校内设立10个义务教育质量监测观测点，全力推进“基础教育优质均衡发展观测基地”建设，将党员先锋岗建设与监测业务深度融合，以党建引领业务、以业务检验党建，为辉县市基础教育优质均衡发展提供科学数据支撑和专业监测服务。</w:t>
      </w:r>
    </w:p>
    <w:p w14:paraId="2D168B91">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32"/>
          <w:szCs w:val="32"/>
          <w:shd w:val="clear" w:color="auto" w:fill="auto"/>
        </w:rPr>
      </w:pPr>
      <w:r>
        <w:rPr>
          <w:rFonts w:hint="eastAsia" w:ascii="Times New Roman" w:hAnsi="Times New Roman" w:eastAsia="黑体" w:cs="黑体"/>
          <w:sz w:val="32"/>
          <w:szCs w:val="32"/>
          <w:shd w:val="clear" w:color="auto" w:fill="auto"/>
        </w:rPr>
        <w:t>三、活动目的</w:t>
      </w:r>
    </w:p>
    <w:p w14:paraId="604BA49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lang w:val="en-US" w:eastAsia="zh-CN"/>
        </w:rPr>
        <w:t>1.</w:t>
      </w:r>
      <w:r>
        <w:rPr>
          <w:rFonts w:hint="eastAsia" w:ascii="Times New Roman" w:hAnsi="Times New Roman" w:eastAsia="仿宋_GB2312" w:cs="仿宋_GB2312"/>
          <w:sz w:val="32"/>
          <w:szCs w:val="32"/>
          <w:shd w:val="clear" w:color="auto" w:fill="auto"/>
        </w:rPr>
        <w:t>服务优质均衡大局：对标义务教育优质均衡发展督导评估指标，在辉县市中小学校内科学布设10个观测点，构建覆盖城乡、布局合理的监测网络，为区域义务教育优质均衡发展提供精准数据支撑。</w:t>
      </w:r>
    </w:p>
    <w:p w14:paraId="438852A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lang w:val="en-US" w:eastAsia="zh-CN"/>
        </w:rPr>
        <w:t>2.</w:t>
      </w:r>
      <w:r>
        <w:rPr>
          <w:rFonts w:hint="eastAsia" w:ascii="Times New Roman" w:hAnsi="Times New Roman" w:eastAsia="仿宋_GB2312" w:cs="仿宋_GB2312"/>
          <w:sz w:val="32"/>
          <w:szCs w:val="32"/>
          <w:shd w:val="clear" w:color="auto" w:fill="auto"/>
        </w:rPr>
        <w:t>夯实监测体系根基：明确各观测点组织架构与工作流程，建立常态化数据采集与反馈机制，为后续持续监测奠定坚实基础。</w:t>
      </w:r>
    </w:p>
    <w:p w14:paraId="05EF4DC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lang w:val="en-US" w:eastAsia="zh-CN"/>
        </w:rPr>
        <w:t>3.</w:t>
      </w:r>
      <w:r>
        <w:rPr>
          <w:rFonts w:hint="eastAsia" w:ascii="Times New Roman" w:hAnsi="Times New Roman" w:eastAsia="仿宋_GB2312" w:cs="仿宋_GB2312"/>
          <w:sz w:val="32"/>
          <w:szCs w:val="32"/>
          <w:shd w:val="clear" w:color="auto" w:fill="auto"/>
        </w:rPr>
        <w:t>彰显先锋担当：亮党员身份、树先锋形象，充分发挥党员在监测一线带头攻坚、主动作为的模范作用，将党旗插在监测工作最前沿。</w:t>
      </w:r>
    </w:p>
    <w:p w14:paraId="4B01E14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lang w:val="en-US" w:eastAsia="zh-CN"/>
        </w:rPr>
        <w:t>4.</w:t>
      </w:r>
      <w:r>
        <w:rPr>
          <w:rFonts w:hint="eastAsia" w:ascii="Times New Roman" w:hAnsi="Times New Roman" w:eastAsia="仿宋_GB2312" w:cs="仿宋_GB2312"/>
          <w:sz w:val="32"/>
          <w:szCs w:val="32"/>
          <w:shd w:val="clear" w:color="auto" w:fill="auto"/>
        </w:rPr>
        <w:t>践行服务宗旨：深入基层学校，与一线教师、教育管理者面对面交流，了解基层教育实际需求，以专业监测服务助力辉县市基础教育质量提升。</w:t>
      </w:r>
    </w:p>
    <w:p w14:paraId="5697304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lang w:val="en-US" w:eastAsia="zh-CN"/>
        </w:rPr>
        <w:t>5.</w:t>
      </w:r>
      <w:r>
        <w:rPr>
          <w:rFonts w:hint="eastAsia" w:ascii="Times New Roman" w:hAnsi="Times New Roman" w:eastAsia="仿宋_GB2312" w:cs="仿宋_GB2312"/>
          <w:sz w:val="32"/>
          <w:szCs w:val="32"/>
          <w:shd w:val="clear" w:color="auto" w:fill="auto"/>
        </w:rPr>
        <w:t>锤炼党员队伍：在监测一线实践中锤炼党员政治素质与业务能力，推动党建与业务双融双促，夯实党员先锋岗育人实效。</w:t>
      </w:r>
    </w:p>
    <w:p w14:paraId="191D64D8">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32"/>
          <w:szCs w:val="32"/>
          <w:shd w:val="clear" w:color="auto" w:fill="auto"/>
        </w:rPr>
      </w:pPr>
      <w:r>
        <w:rPr>
          <w:rFonts w:hint="eastAsia" w:ascii="Times New Roman" w:hAnsi="Times New Roman" w:eastAsia="黑体" w:cs="黑体"/>
          <w:sz w:val="32"/>
          <w:szCs w:val="32"/>
          <w:shd w:val="clear" w:color="auto" w:fill="auto"/>
        </w:rPr>
        <w:t>四、活动基本信息</w:t>
      </w:r>
    </w:p>
    <w:p w14:paraId="33E48DAE">
      <w:pPr>
        <w:keepNext w:val="0"/>
        <w:keepLines w:val="0"/>
        <w:pageBreakBefore w:val="0"/>
        <w:widowControl w:val="0"/>
        <w:kinsoku/>
        <w:wordWrap/>
        <w:overflowPunct/>
        <w:topLinePunct w:val="0"/>
        <w:autoSpaceDE/>
        <w:autoSpaceDN/>
        <w:bidi w:val="0"/>
        <w:adjustRightInd/>
        <w:snapToGrid/>
        <w:spacing w:before="157" w:beforeLines="50" w:line="578" w:lineRule="exact"/>
        <w:ind w:firstLine="643"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b/>
          <w:bCs/>
          <w:sz w:val="32"/>
          <w:szCs w:val="32"/>
          <w:shd w:val="clear" w:color="auto" w:fill="auto"/>
        </w:rPr>
        <w:t>活动时间</w:t>
      </w:r>
      <w:r>
        <w:rPr>
          <w:rFonts w:hint="eastAsia" w:ascii="Times New Roman" w:hAnsi="Times New Roman" w:eastAsia="仿宋_GB2312" w:cs="仿宋_GB2312"/>
          <w:b/>
          <w:bCs/>
          <w:sz w:val="32"/>
          <w:szCs w:val="32"/>
          <w:shd w:val="clear" w:color="auto" w:fill="auto"/>
          <w:lang w:eastAsia="zh-CN"/>
        </w:rPr>
        <w:t>：</w:t>
      </w:r>
      <w:r>
        <w:rPr>
          <w:rFonts w:hint="eastAsia" w:ascii="Times New Roman" w:hAnsi="Times New Roman" w:eastAsia="仿宋_GB2312" w:cs="仿宋_GB2312"/>
          <w:sz w:val="32"/>
          <w:szCs w:val="32"/>
          <w:shd w:val="clear" w:color="auto" w:fill="auto"/>
        </w:rPr>
        <w:t>2026年9月21日—9月24日</w:t>
      </w:r>
    </w:p>
    <w:p w14:paraId="63B64EEF">
      <w:pPr>
        <w:keepNext w:val="0"/>
        <w:keepLines w:val="0"/>
        <w:pageBreakBefore w:val="0"/>
        <w:widowControl w:val="0"/>
        <w:kinsoku/>
        <w:wordWrap/>
        <w:overflowPunct/>
        <w:topLinePunct w:val="0"/>
        <w:autoSpaceDE/>
        <w:autoSpaceDN/>
        <w:bidi w:val="0"/>
        <w:adjustRightInd/>
        <w:snapToGrid/>
        <w:spacing w:before="157" w:beforeLines="50" w:after="157" w:afterLines="50" w:line="578" w:lineRule="exact"/>
        <w:ind w:firstLine="643"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b/>
          <w:bCs/>
          <w:sz w:val="32"/>
          <w:szCs w:val="32"/>
          <w:shd w:val="clear" w:color="auto" w:fill="auto"/>
        </w:rPr>
        <w:t>活动地点</w:t>
      </w:r>
      <w:r>
        <w:rPr>
          <w:rFonts w:hint="eastAsia" w:ascii="Times New Roman" w:hAnsi="Times New Roman" w:eastAsia="仿宋_GB2312" w:cs="仿宋_GB2312"/>
          <w:b/>
          <w:bCs/>
          <w:sz w:val="32"/>
          <w:szCs w:val="32"/>
          <w:shd w:val="clear" w:color="auto" w:fill="auto"/>
          <w:lang w:eastAsia="zh-CN"/>
        </w:rPr>
        <w:t>：</w:t>
      </w:r>
      <w:r>
        <w:rPr>
          <w:rFonts w:hint="eastAsia" w:ascii="Times New Roman" w:hAnsi="Times New Roman" w:eastAsia="仿宋_GB2312" w:cs="仿宋_GB2312"/>
          <w:sz w:val="32"/>
          <w:szCs w:val="32"/>
          <w:shd w:val="clear" w:color="auto" w:fill="auto"/>
        </w:rPr>
        <w:t>辉县市（10个观测点分别设在当地中小学校园内，覆盖城乡不同办学类型）</w:t>
      </w:r>
    </w:p>
    <w:p w14:paraId="667E2D7D">
      <w:pPr>
        <w:keepNext w:val="0"/>
        <w:keepLines w:val="0"/>
        <w:pageBreakBefore w:val="0"/>
        <w:widowControl w:val="0"/>
        <w:kinsoku/>
        <w:wordWrap/>
        <w:overflowPunct/>
        <w:topLinePunct w:val="0"/>
        <w:autoSpaceDE/>
        <w:autoSpaceDN/>
        <w:bidi w:val="0"/>
        <w:adjustRightInd/>
        <w:snapToGrid/>
        <w:spacing w:after="157" w:afterLines="50" w:line="578" w:lineRule="exact"/>
        <w:ind w:firstLine="643" w:firstLineChars="200"/>
        <w:textAlignment w:val="auto"/>
        <w:rPr>
          <w:rFonts w:hint="eastAsia" w:ascii="Times New Roman" w:hAnsi="Times New Roman" w:eastAsia="仿宋_GB2312" w:cs="仿宋_GB2312"/>
          <w:sz w:val="32"/>
          <w:szCs w:val="32"/>
          <w:shd w:val="clear" w:color="auto" w:fill="auto"/>
          <w:lang w:val="en-US" w:eastAsia="zh-CN"/>
        </w:rPr>
      </w:pPr>
      <w:r>
        <w:rPr>
          <w:rFonts w:hint="eastAsia" w:ascii="Times New Roman" w:hAnsi="Times New Roman" w:eastAsia="仿宋_GB2312" w:cs="仿宋_GB2312"/>
          <w:b/>
          <w:bCs/>
          <w:sz w:val="32"/>
          <w:szCs w:val="32"/>
          <w:shd w:val="clear" w:color="auto" w:fill="auto"/>
        </w:rPr>
        <w:t>参与人员</w:t>
      </w:r>
      <w:r>
        <w:rPr>
          <w:rFonts w:hint="eastAsia" w:ascii="Times New Roman" w:hAnsi="Times New Roman" w:eastAsia="仿宋_GB2312" w:cs="仿宋_GB2312"/>
          <w:b/>
          <w:bCs/>
          <w:sz w:val="32"/>
          <w:szCs w:val="32"/>
          <w:shd w:val="clear" w:color="auto" w:fill="auto"/>
          <w:lang w:eastAsia="zh-CN"/>
        </w:rPr>
        <w:t>：</w:t>
      </w:r>
      <w:r>
        <w:rPr>
          <w:rFonts w:hint="eastAsia" w:ascii="Times New Roman" w:hAnsi="Times New Roman" w:eastAsia="仿宋_GB2312" w:cs="仿宋_GB2312"/>
          <w:sz w:val="32"/>
          <w:szCs w:val="32"/>
          <w:shd w:val="clear" w:color="auto" w:fill="auto"/>
        </w:rPr>
        <w:t>中心全体党员、监测业务骨干</w:t>
      </w:r>
      <w:r>
        <w:rPr>
          <w:rFonts w:hint="eastAsia" w:ascii="Times New Roman" w:hAnsi="Times New Roman" w:eastAsia="仿宋_GB2312" w:cs="仿宋_GB2312"/>
          <w:sz w:val="32"/>
          <w:szCs w:val="32"/>
          <w:shd w:val="clear" w:color="auto" w:fill="auto"/>
          <w:lang w:val="en-US" w:eastAsia="zh-CN"/>
        </w:rPr>
        <w:t>等</w:t>
      </w:r>
    </w:p>
    <w:p w14:paraId="5BE09CB1">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32"/>
          <w:szCs w:val="32"/>
          <w:shd w:val="clear" w:color="auto" w:fill="auto"/>
        </w:rPr>
      </w:pPr>
      <w:r>
        <w:rPr>
          <w:rFonts w:hint="eastAsia" w:ascii="Times New Roman" w:hAnsi="Times New Roman" w:eastAsia="黑体" w:cs="黑体"/>
          <w:sz w:val="32"/>
          <w:szCs w:val="32"/>
          <w:shd w:val="clear" w:color="auto" w:fill="auto"/>
        </w:rPr>
        <w:t>五、活动内容</w:t>
      </w:r>
    </w:p>
    <w:p w14:paraId="3D1B476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本次活动以辉县市基础教育优质均衡发展观测基地建设为主线，分为观测基地规范化建设与基层调研服务两大板块，做到业务精准、党建有力、服务到位。</w:t>
      </w:r>
    </w:p>
    <w:p w14:paraId="5B8B1C7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（一）党旗领航定岗明责，推进观测基地规范化建设</w:t>
      </w:r>
    </w:p>
    <w:p w14:paraId="7D4E5BA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在10个校园观测点分别设置党员责任岗，全体党员佩戴党员徽章、亮明身份，定点定责推进基地建设工作。</w:t>
      </w:r>
    </w:p>
    <w:p w14:paraId="77E7C2A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1.点位遴选与确认：依据义务教育优质均衡发展督导评估指标要求，兼顾城乡差异和学校类型差异，科学遴选确定10所布点学校。重点考察学校生均教学及辅助用房面积、生均体育运动场馆面积、生均教学仪器设备值、每百名学生拥有高于规定学历教师数、每百名学生拥有县级以上骨干教师数等核心指标现状，将观测点直接设立在各校校园内，确保样本代表性与监测数据可比性。</w:t>
      </w:r>
    </w:p>
    <w:p w14:paraId="2BF2187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2.组织架构建立：在每个校园观测点明确负责人、联络员和数据采集人员，建立“中心—校园观测基地”两级联动工作机制，依托学校现有管理人员和教师力量，形成职责清晰、运转高效的组织体系。</w:t>
      </w:r>
    </w:p>
    <w:p w14:paraId="35DD004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3.制度上墙与规范建立：在各校园观测点指定办公场所，张贴监测工作制度、操作规范、数据保密承诺等制度文件，建立标准化工作流程，形成可复制、可推广的校园观测基地建设范式。</w:t>
      </w:r>
    </w:p>
    <w:p w14:paraId="320F08F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4.现场培训与对接：对各校园观测点负责人及学校配合人员进行现场业务培训，围绕优质均衡发展监测的核心指标解读、数据采集规范、质量管控标准等内容开展专题培训，明确监测任务要求、时间节点和质量标准，确保各方职责清晰、衔接顺畅。同时建立工作联络群，便于后续常态化沟通。</w:t>
      </w:r>
    </w:p>
    <w:p w14:paraId="4919BFF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（二）深入基层调研服务，践行监测为民初心</w:t>
      </w:r>
    </w:p>
    <w:p w14:paraId="17800F2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依托校园观测基地建设工作，深入布点学校开展调研与服务，让监测工作更有温度、更接地气。</w:t>
      </w:r>
    </w:p>
    <w:p w14:paraId="03B3EFE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1.教育现状调研：与布点学校校长、教师代表座谈交流，重点了解学校在资源配置、师资队伍、课程教学、学生发展、教育管理等方面的实际情况，对照优质均衡发展指标收集一线教育数据与诉求。</w:t>
      </w:r>
    </w:p>
    <w:p w14:paraId="3C5AC88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2.政策宣讲与解读：向基层教育工作者宣讲国家及河南省关于义务教育优质均衡发展的政策要求，解读监测工作在推动优质均衡中的意义与价值，提升基层对监测工作的理解与配合度。</w:t>
      </w:r>
    </w:p>
    <w:p w14:paraId="491446C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pacing w:val="-6"/>
          <w:sz w:val="32"/>
          <w:szCs w:val="32"/>
          <w:shd w:val="clear" w:color="auto" w:fill="auto"/>
        </w:rPr>
      </w:pPr>
      <w:r>
        <w:rPr>
          <w:rFonts w:hint="eastAsia" w:ascii="Times New Roman" w:hAnsi="Times New Roman" w:eastAsia="仿宋_GB2312" w:cs="仿宋_GB2312"/>
          <w:sz w:val="32"/>
          <w:szCs w:val="32"/>
          <w:shd w:val="clear" w:color="auto" w:fill="auto"/>
        </w:rPr>
        <w:t>3.教学质量诊断建议：结合既往监测数据，为布点学校提</w:t>
      </w:r>
      <w:r>
        <w:rPr>
          <w:rFonts w:hint="eastAsia" w:ascii="Times New Roman" w:hAnsi="Times New Roman" w:eastAsia="仿宋_GB2312" w:cs="仿宋_GB2312"/>
          <w:spacing w:val="-6"/>
          <w:sz w:val="32"/>
          <w:szCs w:val="32"/>
          <w:shd w:val="clear" w:color="auto" w:fill="auto"/>
        </w:rPr>
        <w:t>供初步的教学质量诊断与改进建议，以专业优势服务基层教育发展。</w:t>
      </w:r>
    </w:p>
    <w:p w14:paraId="332A9CF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4.党建共建交流：与布点学校党组织开展共建交流，分享党建工作经验，推动党建工作与教育质量提升同频共振。</w:t>
      </w:r>
    </w:p>
    <w:p w14:paraId="39C05E31">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sz w:val="32"/>
          <w:szCs w:val="32"/>
          <w:shd w:val="clear" w:color="auto" w:fill="auto"/>
        </w:rPr>
      </w:pPr>
      <w:r>
        <w:rPr>
          <w:rFonts w:hint="eastAsia" w:ascii="Times New Roman" w:hAnsi="Times New Roman" w:eastAsia="黑体" w:cs="黑体"/>
          <w:sz w:val="32"/>
          <w:szCs w:val="32"/>
          <w:shd w:val="clear" w:color="auto" w:fill="auto"/>
        </w:rPr>
        <w:t>六、活动流程</w:t>
      </w:r>
    </w:p>
    <w:p w14:paraId="71D4FF1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1.前期筹备（9月14日—9月20日）</w:t>
      </w:r>
    </w:p>
    <w:p w14:paraId="7E8FE33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（1）组建党员先锋队，明确10个校园观测点责任党员及岗位分工，定岗定责；</w:t>
      </w:r>
    </w:p>
    <w:p w14:paraId="03C52DF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（2）开展岗前业务培训与纪律教育，统一工作标准、操作规范、服务礼仪；</w:t>
      </w:r>
    </w:p>
    <w:p w14:paraId="1482B4A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（3）制定观测基地建设物资清单，准备制度牌、工作台账、宣传资料、联络表等；</w:t>
      </w:r>
    </w:p>
    <w:p w14:paraId="24AA7E1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（4）提前对接辉县市教体局及10所布点学校，确认校内观测点办公场地、布设时间及对接流程；</w:t>
      </w:r>
    </w:p>
    <w:p w14:paraId="259DAA18">
      <w:pPr>
        <w:keepNext w:val="0"/>
        <w:keepLines w:val="0"/>
        <w:pageBreakBefore w:val="0"/>
        <w:widowControl w:val="0"/>
        <w:kinsoku/>
        <w:wordWrap/>
        <w:overflowPunct/>
        <w:topLinePunct w:val="0"/>
        <w:autoSpaceDE/>
        <w:autoSpaceDN/>
        <w:bidi w:val="0"/>
        <w:adjustRightInd/>
        <w:snapToGrid/>
        <w:spacing w:line="578" w:lineRule="exact"/>
        <w:ind w:firstLine="616" w:firstLineChars="200"/>
        <w:textAlignment w:val="auto"/>
        <w:rPr>
          <w:rFonts w:hint="eastAsia" w:ascii="Times New Roman" w:hAnsi="Times New Roman" w:eastAsia="仿宋_GB2312" w:cs="仿宋_GB2312"/>
          <w:spacing w:val="-6"/>
          <w:sz w:val="32"/>
          <w:szCs w:val="32"/>
          <w:shd w:val="clear" w:color="auto" w:fill="auto"/>
        </w:rPr>
      </w:pPr>
      <w:r>
        <w:rPr>
          <w:rFonts w:hint="eastAsia" w:ascii="Times New Roman" w:hAnsi="Times New Roman" w:eastAsia="仿宋_GB2312" w:cs="仿宋_GB2312"/>
          <w:spacing w:val="-6"/>
          <w:sz w:val="32"/>
          <w:szCs w:val="32"/>
          <w:shd w:val="clear" w:color="auto" w:fill="auto"/>
        </w:rPr>
        <w:t>（5）制定行程方案，落实交通、住宿、安全保障等事宜。</w:t>
      </w:r>
    </w:p>
    <w:p w14:paraId="0325C9E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2.活动开展（9月21日—9月24日）</w:t>
      </w:r>
    </w:p>
    <w:p w14:paraId="3D54B60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（1）每日按时到达各布点学校开展观测基地建设工作，佩戴党员徽章、挂牌上岗；</w:t>
      </w:r>
    </w:p>
    <w:p w14:paraId="570CF4A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（2）有序推进点位确认、组织架构建立、制度上墙、现场培训等基地建设工作；</w:t>
      </w:r>
    </w:p>
    <w:p w14:paraId="094E94C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（3）同步开展基层调研座谈、政策宣讲、党建共建交流等活动；</w:t>
      </w:r>
    </w:p>
    <w:p w14:paraId="79F559A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（4）专人负责活动影像记录、工作日志填写，留存观测基地建设全流程资料。</w:t>
      </w:r>
    </w:p>
    <w:p w14:paraId="66C0896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3.后期总结（9月25日—9月28日）</w:t>
      </w:r>
    </w:p>
    <w:p w14:paraId="5FE6B7A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（1）整理活动照片、视频、工作日志等素材，撰写活动总结及新闻宣传稿件；</w:t>
      </w:r>
    </w:p>
    <w:p w14:paraId="3AAEC6A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（2）梳理10个校园观测基地建设经验，形成校园观测基地规范化建设工作指南；</w:t>
      </w:r>
    </w:p>
    <w:p w14:paraId="6F2B77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（3）汇总各观测点调研信息，形成《辉县市义务教育优质均衡发展监测调研报告》，为后续监测工作提供参考；</w:t>
      </w:r>
    </w:p>
    <w:p w14:paraId="23E4FCB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pacing w:val="0"/>
          <w:sz w:val="32"/>
          <w:szCs w:val="32"/>
          <w:shd w:val="clear" w:color="auto" w:fill="auto"/>
        </w:rPr>
      </w:pPr>
      <w:r>
        <w:rPr>
          <w:rFonts w:hint="eastAsia" w:ascii="Times New Roman" w:hAnsi="Times New Roman" w:eastAsia="仿宋_GB2312" w:cs="仿宋_GB2312"/>
          <w:spacing w:val="0"/>
          <w:sz w:val="32"/>
          <w:szCs w:val="32"/>
          <w:shd w:val="clear" w:color="auto" w:fill="auto"/>
        </w:rPr>
        <w:t>（4）做好党员志愿服务台账记录，总结先锋岗建设经验。</w:t>
      </w:r>
    </w:p>
    <w:p w14:paraId="39D130A4">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黑体" w:cs="黑体"/>
          <w:sz w:val="32"/>
          <w:szCs w:val="32"/>
          <w:shd w:val="clear" w:color="auto" w:fill="auto"/>
        </w:rPr>
      </w:pPr>
      <w:r>
        <w:rPr>
          <w:rFonts w:hint="eastAsia" w:ascii="Times New Roman" w:hAnsi="Times New Roman" w:eastAsia="黑体" w:cs="黑体"/>
          <w:sz w:val="32"/>
          <w:szCs w:val="32"/>
          <w:shd w:val="clear" w:color="auto" w:fill="auto"/>
        </w:rPr>
        <w:t>七、人员分工</w:t>
      </w:r>
    </w:p>
    <w:p w14:paraId="1BB88FD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1.统筹协调组：中心党支部负责人牵头，负责整体统筹、对外协调（含辉县市教体局及布点学校对接）、行程安排、人员调度；</w:t>
      </w:r>
    </w:p>
    <w:p w14:paraId="0035CD2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2.观测基地建设组：党员业务骨干组成，分赴各布点学校负责点位确认、组织架构建立、制度上墙、工作台账建立；</w:t>
      </w:r>
    </w:p>
    <w:p w14:paraId="768F2EC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3.培训对接组：负责各校园观测点现场业务培训、工作流程讲解、联络群组建及对接协调；</w:t>
      </w:r>
    </w:p>
    <w:p w14:paraId="0B5C6BD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z w:val="32"/>
          <w:szCs w:val="32"/>
          <w:shd w:val="clear" w:color="auto" w:fill="auto"/>
        </w:rPr>
      </w:pPr>
      <w:r>
        <w:rPr>
          <w:rFonts w:hint="eastAsia" w:ascii="Times New Roman" w:hAnsi="Times New Roman" w:eastAsia="仿宋_GB2312" w:cs="仿宋_GB2312"/>
          <w:sz w:val="32"/>
          <w:szCs w:val="32"/>
          <w:shd w:val="clear" w:color="auto" w:fill="auto"/>
        </w:rPr>
        <w:t>4.调研服务组：负责与布点学校开展调研座谈、政策宣讲、党建共建交流；</w:t>
      </w:r>
    </w:p>
    <w:p w14:paraId="3B31E60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仿宋_GB2312"/>
          <w:spacing w:val="0"/>
          <w:sz w:val="32"/>
          <w:szCs w:val="32"/>
          <w:shd w:val="clear" w:color="auto" w:fill="auto"/>
        </w:rPr>
      </w:pPr>
      <w:r>
        <w:rPr>
          <w:rFonts w:hint="eastAsia" w:ascii="Times New Roman" w:hAnsi="Times New Roman" w:eastAsia="仿宋_GB2312" w:cs="仿宋_GB2312"/>
          <w:sz w:val="32"/>
          <w:szCs w:val="32"/>
          <w:shd w:val="clear" w:color="auto" w:fill="auto"/>
        </w:rPr>
        <w:t>5.宣传素材组：负责活动拍摄、素材整理、工作日志及总结撰写。</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BBF62EF-4498-4FD1-AC97-51798828F39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F15407F-C2F6-4925-994A-17B814108A4C}"/>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2660D9A2-B51D-41B8-9F8F-AE47EA74A2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CFFF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8D9C29">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8D9C29">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9D3B67"/>
    <w:rsid w:val="05002C87"/>
    <w:rsid w:val="0FC864CA"/>
    <w:rsid w:val="19AE52C2"/>
    <w:rsid w:val="1CAD0994"/>
    <w:rsid w:val="1CB57848"/>
    <w:rsid w:val="227F4BB4"/>
    <w:rsid w:val="30F718DE"/>
    <w:rsid w:val="355754E9"/>
    <w:rsid w:val="3A8E415C"/>
    <w:rsid w:val="442D455F"/>
    <w:rsid w:val="4AA77849"/>
    <w:rsid w:val="540B4436"/>
    <w:rsid w:val="5AC50578"/>
    <w:rsid w:val="66560085"/>
    <w:rsid w:val="68242759"/>
    <w:rsid w:val="78C57641"/>
    <w:rsid w:val="7F613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3058</Words>
  <Characters>3107</Characters>
  <Lines>0</Lines>
  <Paragraphs>0</Paragraphs>
  <TotalTime>4</TotalTime>
  <ScaleCrop>false</ScaleCrop>
  <LinksUpToDate>false</LinksUpToDate>
  <CharactersWithSpaces>3136</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2026-09-10T01:38:00Z</dcterms:created>
  <dc:creator>zhonghua</dc:creator>
  <cp:lastModifiedBy>刘锦</cp:lastModifiedBy>
  <dcterms:modified xsi:type="dcterms:W3CDTF">2026-09-10T07:38:35Z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eyJoZGlkIjoiY2U3ZGJlYzg5MjIzMjEyOWI4YmNiMWIzYTliNjUyMjciLCJ1c2VySWQiOiIxMzUxNzAzNTMzIn0=</vt:lpwstr>
  </property>
  <property fmtid="{D5CDD505-2E9C-101B-9397-08002B2CF9AE}" pid="4" name="ICV">
    <vt:lpwstr>414BEC0B45414AAE82991D88E625F0C5_13</vt:lpwstr>
  </property>
</Properties>
</file>