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_GBK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2018年度</w:t>
      </w:r>
      <w:r>
        <w:rPr>
          <w:rFonts w:ascii="Times New Roman" w:hAnsi="Times New Roman" w:eastAsia="方正小标宋_GBK"/>
          <w:sz w:val="44"/>
          <w:szCs w:val="44"/>
        </w:rPr>
        <w:t>技术转移转化</w:t>
      </w: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后补助申请汇总表</w:t>
      </w:r>
    </w:p>
    <w:p>
      <w:pPr>
        <w:widowControl/>
        <w:spacing w:beforeLines="50" w:afterLines="50" w:line="6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                                        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000000"/>
          <w:sz w:val="28"/>
          <w:szCs w:val="28"/>
        </w:rPr>
        <w:t>金额：万元</w:t>
      </w:r>
    </w:p>
    <w:tbl>
      <w:tblPr>
        <w:tblStyle w:val="3"/>
        <w:tblW w:w="14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80"/>
        <w:gridCol w:w="2183"/>
        <w:gridCol w:w="4284"/>
        <w:gridCol w:w="2047"/>
        <w:gridCol w:w="2073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技术合同登记号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技术合同名称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2018年度实际到账金额（万元）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2019年度实际到账金额（万元）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2018410707000018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半金属磁性材料的制备及其在磁存储、染料吸和锂电方面的应用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2018410707000036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废旧锂电池无害化处理及资源利用关键技术与产业化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电子学院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2018410707000039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车载综合控制系统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电子学院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2018410707000043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电磁波技术在雷达和环保领域中的应用研究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2018410707000010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一种苯酯螺吡咯烷类化合物及其制备方法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化学学院学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2018410707000012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具有生物活性的5,6,7,8-四氢吡啶并[3,4-d]嘧啶化合物及其制备方法和应用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2018410707000046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玉稻518植物新品种权实施许可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2018410707000053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一种3,3,5,5-四甲基联苯胺的制备方法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2018410707000037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一种镍基电池正极及其制备方法和使用该正极的镍基电池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2018410707000054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具有生物活性的6-氮杂螺[2,5]辛烷类化合物及其制备方法和应用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技术转让</w:t>
            </w:r>
          </w:p>
        </w:tc>
      </w:tr>
    </w:tbl>
    <w:p/>
    <w:sectPr>
      <w:pgSz w:w="16838" w:h="11906" w:orient="landscape"/>
      <w:pgMar w:top="1531" w:right="1531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A7"/>
    <w:rsid w:val="006219A1"/>
    <w:rsid w:val="007954A7"/>
    <w:rsid w:val="008B661C"/>
    <w:rsid w:val="1CBC60A7"/>
    <w:rsid w:val="29B2691D"/>
    <w:rsid w:val="572412BC"/>
    <w:rsid w:val="5D3014DB"/>
    <w:rsid w:val="6660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font31"/>
    <w:basedOn w:val="4"/>
    <w:qFormat/>
    <w:uiPriority w:val="0"/>
    <w:rPr>
      <w:rFonts w:ascii="Calibri" w:hAnsi="Calibri" w:cs="Calibri"/>
      <w:color w:val="000000"/>
      <w:sz w:val="23"/>
      <w:szCs w:val="23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9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1</TotalTime>
  <ScaleCrop>false</ScaleCrop>
  <LinksUpToDate>false</LinksUpToDate>
  <CharactersWithSpaces>235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2020-01-10T08:25:00Z</dcterms:created>
  <dc:creator>文印员</dc:creator>
  <cp:lastModifiedBy>纯净水1423363324</cp:lastModifiedBy>
  <dcterms:modified xsi:type="dcterms:W3CDTF">2020-01-15T09:35:24Z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