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BCF" w:rsidRPr="004A1363" w:rsidRDefault="007F039E" w:rsidP="004A1363">
      <w:pPr>
        <w:spacing w:line="600" w:lineRule="exact"/>
        <w:ind w:firstLineChars="200" w:firstLine="640"/>
        <w:rPr>
          <w:rFonts w:ascii="仿宋" w:eastAsia="仿宋" w:hAnsi="仿宋" w:hint="eastAsia"/>
          <w:sz w:val="32"/>
          <w:szCs w:val="32"/>
        </w:rPr>
      </w:pPr>
    </w:p>
    <w:tbl>
      <w:tblPr>
        <w:tblW w:w="5000" w:type="pct"/>
        <w:tblCellSpacing w:w="0" w:type="dxa"/>
        <w:tblCellMar>
          <w:left w:w="0" w:type="dxa"/>
          <w:right w:w="0" w:type="dxa"/>
        </w:tblCellMar>
        <w:tblLook w:val="04A0"/>
      </w:tblPr>
      <w:tblGrid>
        <w:gridCol w:w="8306"/>
      </w:tblGrid>
      <w:tr w:rsidR="004A1363" w:rsidRPr="004A1363" w:rsidTr="004A1363">
        <w:trPr>
          <w:tblCellSpacing w:w="0" w:type="dxa"/>
        </w:trPr>
        <w:tc>
          <w:tcPr>
            <w:tcW w:w="0" w:type="auto"/>
            <w:vAlign w:val="center"/>
            <w:hideMark/>
          </w:tcPr>
          <w:p w:rsidR="004A1363" w:rsidRPr="004A1363" w:rsidRDefault="004A1363" w:rsidP="004A1363">
            <w:pPr>
              <w:widowControl/>
              <w:spacing w:line="600" w:lineRule="exact"/>
              <w:ind w:firstLineChars="200" w:firstLine="640"/>
              <w:jc w:val="left"/>
              <w:rPr>
                <w:rFonts w:ascii="仿宋" w:eastAsia="仿宋" w:hAnsi="仿宋" w:cs="宋体"/>
                <w:kern w:val="0"/>
                <w:sz w:val="32"/>
                <w:szCs w:val="32"/>
              </w:rPr>
            </w:pPr>
          </w:p>
        </w:tc>
      </w:tr>
      <w:tr w:rsidR="004A1363" w:rsidRPr="004A1363" w:rsidTr="004A1363">
        <w:trPr>
          <w:tblCellSpacing w:w="0" w:type="dxa"/>
        </w:trPr>
        <w:tc>
          <w:tcPr>
            <w:tcW w:w="0" w:type="auto"/>
            <w:vAlign w:val="center"/>
            <w:hideMark/>
          </w:tcPr>
          <w:p w:rsidR="004A1363" w:rsidRPr="00A336E6" w:rsidRDefault="004A1363" w:rsidP="00A336E6">
            <w:pPr>
              <w:widowControl/>
              <w:spacing w:line="360" w:lineRule="auto"/>
              <w:ind w:firstLineChars="200" w:firstLine="723"/>
              <w:jc w:val="center"/>
              <w:rPr>
                <w:rFonts w:asciiTheme="majorEastAsia" w:eastAsiaTheme="majorEastAsia" w:hAnsiTheme="majorEastAsia" w:cs="宋体" w:hint="eastAsia"/>
                <w:b/>
                <w:kern w:val="0"/>
                <w:sz w:val="36"/>
                <w:szCs w:val="36"/>
              </w:rPr>
            </w:pPr>
            <w:r w:rsidRPr="004A1363">
              <w:rPr>
                <w:rFonts w:asciiTheme="majorEastAsia" w:eastAsiaTheme="majorEastAsia" w:hAnsiTheme="majorEastAsia" w:cs="宋体"/>
                <w:b/>
                <w:kern w:val="0"/>
                <w:sz w:val="36"/>
                <w:szCs w:val="36"/>
              </w:rPr>
              <w:t>教育部人文社会科学研究专项任务项目</w:t>
            </w:r>
          </w:p>
          <w:p w:rsidR="004A1363" w:rsidRPr="004A1363" w:rsidRDefault="004A1363" w:rsidP="00A336E6">
            <w:pPr>
              <w:widowControl/>
              <w:spacing w:line="360" w:lineRule="auto"/>
              <w:ind w:firstLineChars="200" w:firstLine="723"/>
              <w:jc w:val="center"/>
              <w:rPr>
                <w:rFonts w:asciiTheme="majorEastAsia" w:eastAsiaTheme="majorEastAsia" w:hAnsiTheme="majorEastAsia" w:cs="宋体"/>
                <w:b/>
                <w:kern w:val="0"/>
                <w:sz w:val="36"/>
                <w:szCs w:val="36"/>
              </w:rPr>
            </w:pPr>
            <w:r w:rsidRPr="004A1363">
              <w:rPr>
                <w:rFonts w:asciiTheme="majorEastAsia" w:eastAsiaTheme="majorEastAsia" w:hAnsiTheme="majorEastAsia" w:cs="宋体"/>
                <w:b/>
                <w:kern w:val="0"/>
                <w:sz w:val="36"/>
                <w:szCs w:val="36"/>
              </w:rPr>
              <w:t>（高校思想政治工作）管理办法（试行）</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hint="eastAsia"/>
                <w:kern w:val="0"/>
                <w:sz w:val="24"/>
                <w:szCs w:val="24"/>
              </w:rPr>
            </w:pP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t>第一条</w:t>
            </w:r>
            <w:r w:rsidR="00AE47AA">
              <w:rPr>
                <w:rFonts w:asciiTheme="majorEastAsia" w:eastAsiaTheme="majorEastAsia" w:hAnsiTheme="majorEastAsia" w:cs="宋体" w:hint="eastAsia"/>
                <w:kern w:val="0"/>
                <w:sz w:val="24"/>
                <w:szCs w:val="24"/>
              </w:rPr>
              <w:t xml:space="preserve"> </w:t>
            </w:r>
            <w:r w:rsidRPr="004A1363">
              <w:rPr>
                <w:rFonts w:asciiTheme="majorEastAsia" w:eastAsiaTheme="majorEastAsia" w:hAnsiTheme="majorEastAsia" w:cs="宋体"/>
                <w:kern w:val="0"/>
                <w:sz w:val="24"/>
                <w:szCs w:val="24"/>
              </w:rPr>
              <w:t>根据《教育部人文社会科学研究项目管理办法》，为做好教育部人文社会科学研究专项任务项目（高校思想政治工作）的规范管理工作，提高项目研究质量，制定本办法。</w:t>
            </w: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t>第二条</w:t>
            </w:r>
            <w:r w:rsidR="00AE47AA" w:rsidRPr="00AE47AA">
              <w:rPr>
                <w:rFonts w:asciiTheme="majorEastAsia" w:eastAsiaTheme="majorEastAsia" w:hAnsiTheme="majorEastAsia" w:cs="宋体" w:hint="eastAsia"/>
                <w:b/>
                <w:kern w:val="0"/>
                <w:sz w:val="24"/>
                <w:szCs w:val="24"/>
              </w:rPr>
              <w:t xml:space="preserve"> </w:t>
            </w:r>
            <w:r w:rsidRPr="004A1363">
              <w:rPr>
                <w:rFonts w:asciiTheme="majorEastAsia" w:eastAsiaTheme="majorEastAsia" w:hAnsiTheme="majorEastAsia" w:cs="宋体"/>
                <w:kern w:val="0"/>
                <w:sz w:val="24"/>
                <w:szCs w:val="24"/>
              </w:rPr>
              <w:t>本办法适用于教育部思想政治工作司负责管理的人文社会科学研究项目（高校思想政治工作专项），以下简称高校思想政治工作专项。高校思想政治工作专项属于教育部人文社会科学研究一般项目。</w:t>
            </w: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t>第三条</w:t>
            </w:r>
            <w:r w:rsidR="00AE47AA">
              <w:rPr>
                <w:rFonts w:asciiTheme="majorEastAsia" w:eastAsiaTheme="majorEastAsia" w:hAnsiTheme="majorEastAsia" w:cs="宋体" w:hint="eastAsia"/>
                <w:kern w:val="0"/>
                <w:sz w:val="24"/>
                <w:szCs w:val="24"/>
              </w:rPr>
              <w:t xml:space="preserve"> </w:t>
            </w:r>
            <w:r w:rsidRPr="004A1363">
              <w:rPr>
                <w:rFonts w:asciiTheme="majorEastAsia" w:eastAsiaTheme="majorEastAsia" w:hAnsiTheme="majorEastAsia" w:cs="宋体"/>
                <w:kern w:val="0"/>
                <w:sz w:val="24"/>
                <w:szCs w:val="24"/>
              </w:rPr>
              <w:t>高校思想政治工作专项管理坚持以毛泽东思想、邓小平理论、“三个代表”重要思想、科学发展观为指导，深入贯彻落实党的十八大精神，坚持立德树人基本导向，推动广大高校教育工作者研究总结大学生思想政治教育理论成果和实践经验，探索大学生思想政治教育的前沿性、规律性问题，促进成果的转化和应用，提升大学生思想政治教育工作的质量。</w:t>
            </w: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t>第四条</w:t>
            </w:r>
            <w:r w:rsidR="00AE47AA" w:rsidRPr="00AE47AA">
              <w:rPr>
                <w:rFonts w:asciiTheme="majorEastAsia" w:eastAsiaTheme="majorEastAsia" w:hAnsiTheme="majorEastAsia" w:cs="宋体" w:hint="eastAsia"/>
                <w:b/>
                <w:kern w:val="0"/>
                <w:sz w:val="24"/>
                <w:szCs w:val="24"/>
              </w:rPr>
              <w:t xml:space="preserve"> </w:t>
            </w:r>
            <w:r w:rsidRPr="004A1363">
              <w:rPr>
                <w:rFonts w:asciiTheme="majorEastAsia" w:eastAsiaTheme="majorEastAsia" w:hAnsiTheme="majorEastAsia" w:cs="宋体"/>
                <w:kern w:val="0"/>
                <w:sz w:val="24"/>
                <w:szCs w:val="24"/>
              </w:rPr>
              <w:t>高校思想政治工作专项分为：一类课题，研究年限为2年；二类课题，研究年限为1年；辅导员骨干专项课题，研究年限为1年。</w:t>
            </w: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t>第五条</w:t>
            </w:r>
            <w:r w:rsidR="00AE47AA" w:rsidRPr="00AE47AA">
              <w:rPr>
                <w:rFonts w:asciiTheme="majorEastAsia" w:eastAsiaTheme="majorEastAsia" w:hAnsiTheme="majorEastAsia" w:cs="宋体" w:hint="eastAsia"/>
                <w:b/>
                <w:kern w:val="0"/>
                <w:sz w:val="24"/>
                <w:szCs w:val="24"/>
              </w:rPr>
              <w:t xml:space="preserve"> </w:t>
            </w:r>
            <w:r w:rsidRPr="004A1363">
              <w:rPr>
                <w:rFonts w:asciiTheme="majorEastAsia" w:eastAsiaTheme="majorEastAsia" w:hAnsiTheme="majorEastAsia" w:cs="宋体"/>
                <w:kern w:val="0"/>
                <w:sz w:val="24"/>
                <w:szCs w:val="24"/>
              </w:rPr>
              <w:t>高校思想政治工作专项的立项工作由教育部思政司组织实施。经征集并确定课题选题后，发布高校思想政治工作专项申报工作的通知和课题指南，集中受理申报材料。</w:t>
            </w: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t>第六条</w:t>
            </w:r>
            <w:r w:rsidR="00AE47AA" w:rsidRPr="00AE47AA">
              <w:rPr>
                <w:rFonts w:asciiTheme="majorEastAsia" w:eastAsiaTheme="majorEastAsia" w:hAnsiTheme="majorEastAsia" w:cs="宋体" w:hint="eastAsia"/>
                <w:b/>
                <w:kern w:val="0"/>
                <w:sz w:val="24"/>
                <w:szCs w:val="24"/>
              </w:rPr>
              <w:t xml:space="preserve"> </w:t>
            </w:r>
            <w:r w:rsidRPr="004A1363">
              <w:rPr>
                <w:rFonts w:asciiTheme="majorEastAsia" w:eastAsiaTheme="majorEastAsia" w:hAnsiTheme="majorEastAsia" w:cs="宋体"/>
                <w:kern w:val="0"/>
                <w:sz w:val="24"/>
                <w:szCs w:val="24"/>
              </w:rPr>
              <w:t>教育部思政司组织专家对申报材料进行资格审查和项目立项评审。符合下列情况之一者，可采取委托研究方式立项：</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1．课题涉及党和国家机密不宜公开的</w:t>
            </w:r>
            <w:r w:rsidR="00AE47AA">
              <w:rPr>
                <w:rFonts w:asciiTheme="majorEastAsia" w:eastAsiaTheme="majorEastAsia" w:hAnsiTheme="majorEastAsia" w:cs="宋体" w:hint="eastAsia"/>
                <w:kern w:val="0"/>
                <w:sz w:val="24"/>
                <w:szCs w:val="24"/>
              </w:rPr>
              <w:t>。</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2．不在课题申报期内，对理论研究和实际工作确有需要的。</w:t>
            </w: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t>第七条</w:t>
            </w:r>
            <w:r w:rsidRPr="004A1363">
              <w:rPr>
                <w:rFonts w:asciiTheme="majorEastAsia" w:eastAsiaTheme="majorEastAsia" w:hAnsiTheme="majorEastAsia" w:cs="宋体"/>
                <w:kern w:val="0"/>
                <w:sz w:val="24"/>
                <w:szCs w:val="24"/>
              </w:rPr>
              <w:t xml:space="preserve"> 高校思想政治工作专项的结项工作由教育部思政司负责。课题结项采取会议评审方式。每年上、下半年各安排一次集中结项评审工作会议。原则上上半年结项的材料报送截止时间为每年的5月31日，下半年结项的材料报送截止时间为每年的12月31日。</w:t>
            </w: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lastRenderedPageBreak/>
              <w:t>第八条</w:t>
            </w:r>
            <w:r w:rsidR="00AE47AA">
              <w:rPr>
                <w:rFonts w:asciiTheme="majorEastAsia" w:eastAsiaTheme="majorEastAsia" w:hAnsiTheme="majorEastAsia" w:cs="宋体" w:hint="eastAsia"/>
                <w:kern w:val="0"/>
                <w:sz w:val="24"/>
                <w:szCs w:val="24"/>
              </w:rPr>
              <w:t xml:space="preserve"> </w:t>
            </w:r>
            <w:r w:rsidRPr="004A1363">
              <w:rPr>
                <w:rFonts w:asciiTheme="majorEastAsia" w:eastAsiaTheme="majorEastAsia" w:hAnsiTheme="majorEastAsia" w:cs="宋体"/>
                <w:kern w:val="0"/>
                <w:sz w:val="24"/>
                <w:szCs w:val="24"/>
              </w:rPr>
              <w:t>到期不能完成项目者要填写《教育部人文社会科学研究项目（高校思想政治工作）重要事项变更申请表》，办理申请延期手续。申请延期一次最多不得超过6个月，一个项目申请延期最多不得超过2次。辅导员骨干专项课题不得延期。延期申请须经思政司批准同意后，方可生效。</w:t>
            </w: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t>第九条</w:t>
            </w:r>
            <w:r w:rsidR="00AE47AA" w:rsidRPr="00AE47AA">
              <w:rPr>
                <w:rFonts w:asciiTheme="majorEastAsia" w:eastAsiaTheme="majorEastAsia" w:hAnsiTheme="majorEastAsia" w:cs="宋体" w:hint="eastAsia"/>
                <w:b/>
                <w:kern w:val="0"/>
                <w:sz w:val="24"/>
                <w:szCs w:val="24"/>
              </w:rPr>
              <w:t xml:space="preserve"> </w:t>
            </w:r>
            <w:r w:rsidRPr="004A1363">
              <w:rPr>
                <w:rFonts w:asciiTheme="majorEastAsia" w:eastAsiaTheme="majorEastAsia" w:hAnsiTheme="majorEastAsia" w:cs="宋体"/>
                <w:kern w:val="0"/>
                <w:sz w:val="24"/>
                <w:szCs w:val="24"/>
              </w:rPr>
              <w:t>完成研究任务后，项目责任人须及时向依托学校社科研究管理部门提出鉴定和结项申请。未按规定时间及程序申请结项的一律予以撤项。</w:t>
            </w: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t>第十条</w:t>
            </w:r>
            <w:r w:rsidR="00AE47AA" w:rsidRPr="00AE47AA">
              <w:rPr>
                <w:rFonts w:asciiTheme="majorEastAsia" w:eastAsiaTheme="majorEastAsia" w:hAnsiTheme="majorEastAsia" w:cs="宋体" w:hint="eastAsia"/>
                <w:b/>
                <w:kern w:val="0"/>
                <w:sz w:val="24"/>
                <w:szCs w:val="24"/>
              </w:rPr>
              <w:t xml:space="preserve"> </w:t>
            </w:r>
            <w:r w:rsidRPr="004A1363">
              <w:rPr>
                <w:rFonts w:asciiTheme="majorEastAsia" w:eastAsiaTheme="majorEastAsia" w:hAnsiTheme="majorEastAsia" w:cs="宋体"/>
                <w:kern w:val="0"/>
                <w:sz w:val="24"/>
                <w:szCs w:val="24"/>
              </w:rPr>
              <w:t>结项要求</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1．一类课题的结项条件是：有一本专著类成果正式出版或公开发表4篇以上论文，其中在中文核心期刊发表论文2篇以上（含2篇）；二类课题的结项条件是：公开发表2篇以上论文；辅导员骨干专项的结项条件是：公开发表1篇以上论文，至少形成一篇与项目内容一致的研究报告。</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2．最终成果由项目负责人完成或主持完成并作为第一署名人，成果内容须与立项内容一致，不存在知识产权等方面的争议；最终成果形式可以是论文、专著、咨询报告、案例集等。</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3．著作类成果必须正式出版，论文类成果必须在正式出版物上发表，研究报告类成果要有使用单位的采纳意见。出版社开具的拟出版证明、杂志社开具的拟发表证明不能作为申请项目结项的依据；</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4．最终成果（包括论文及著作）必须在显著位置注明“教育部人文社会科学研究专项任务项目（高校思想政治工作）资助”字样，含项目名称和项目编号，未注明者不予承认。</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5．按照项目预算和有关财务管理制度合法合理的使用项目审批经费。</w:t>
            </w: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t xml:space="preserve">第十一条 </w:t>
            </w:r>
            <w:r w:rsidRPr="004A1363">
              <w:rPr>
                <w:rFonts w:asciiTheme="majorEastAsia" w:eastAsiaTheme="majorEastAsia" w:hAnsiTheme="majorEastAsia" w:cs="宋体"/>
                <w:kern w:val="0"/>
                <w:sz w:val="24"/>
                <w:szCs w:val="24"/>
              </w:rPr>
              <w:t>项目成果鉴定和结项工作由教育部思政司统筹安排。</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一类课题的结项工作须在进行成果鉴定完毕后提出申请。学校社科研究管理部门负责组织实施一类课题的成果鉴定，成果鉴定可采取通讯鉴定或者会议鉴定的方式进行。学校社科研究管理部门应将鉴定结果和结项材料报教育部思政司申请结项，最终由教育部思政司组织专家复审。</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二类课题和辅导员骨干专项课题原则上不需组织成果鉴定 。</w:t>
            </w: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t>第十二条</w:t>
            </w:r>
            <w:r w:rsidR="00AE47AA">
              <w:rPr>
                <w:rFonts w:asciiTheme="majorEastAsia" w:eastAsiaTheme="majorEastAsia" w:hAnsiTheme="majorEastAsia" w:cs="宋体" w:hint="eastAsia"/>
                <w:kern w:val="0"/>
                <w:sz w:val="24"/>
                <w:szCs w:val="24"/>
              </w:rPr>
              <w:t xml:space="preserve"> </w:t>
            </w:r>
            <w:r w:rsidRPr="004A1363">
              <w:rPr>
                <w:rFonts w:asciiTheme="majorEastAsia" w:eastAsiaTheme="majorEastAsia" w:hAnsiTheme="majorEastAsia" w:cs="宋体"/>
                <w:kern w:val="0"/>
                <w:sz w:val="24"/>
                <w:szCs w:val="24"/>
              </w:rPr>
              <w:t>项目成果著作权归属由教育部思政司与项目负责人以合同方式约定，合同未作约定的，著作权由作者享有，教育部有权在其业务范围内优先使用。</w:t>
            </w: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lastRenderedPageBreak/>
              <w:t>第十三条</w:t>
            </w:r>
            <w:r w:rsidR="00AE47AA" w:rsidRPr="00AE47AA">
              <w:rPr>
                <w:rFonts w:asciiTheme="majorEastAsia" w:eastAsiaTheme="majorEastAsia" w:hAnsiTheme="majorEastAsia" w:cs="宋体" w:hint="eastAsia"/>
                <w:b/>
                <w:kern w:val="0"/>
                <w:sz w:val="24"/>
                <w:szCs w:val="24"/>
              </w:rPr>
              <w:t xml:space="preserve"> </w:t>
            </w:r>
            <w:r w:rsidRPr="004A1363">
              <w:rPr>
                <w:rFonts w:asciiTheme="majorEastAsia" w:eastAsiaTheme="majorEastAsia" w:hAnsiTheme="majorEastAsia" w:cs="宋体"/>
                <w:kern w:val="0"/>
                <w:sz w:val="24"/>
                <w:szCs w:val="24"/>
              </w:rPr>
              <w:t>项目责任人提出结项申请需报送的材料：</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1．项目《终结报告书》原件1份；</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2．项目研究成果原件1套；</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3．项目《立项通知书》复印件1份；</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4．项目《申请评审书》复印件1份。如研究计划有变更，应在《终结报告书》中说明，经教育部思政司核准的《变更申请表》（复印件）附于其后装订。</w:t>
            </w: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t>第十四条</w:t>
            </w:r>
            <w:r w:rsidR="00AE47AA">
              <w:rPr>
                <w:rFonts w:asciiTheme="majorEastAsia" w:eastAsiaTheme="majorEastAsia" w:hAnsiTheme="majorEastAsia" w:cs="宋体" w:hint="eastAsia"/>
                <w:kern w:val="0"/>
                <w:sz w:val="24"/>
                <w:szCs w:val="24"/>
              </w:rPr>
              <w:t xml:space="preserve"> </w:t>
            </w:r>
            <w:r w:rsidRPr="004A1363">
              <w:rPr>
                <w:rFonts w:asciiTheme="majorEastAsia" w:eastAsiaTheme="majorEastAsia" w:hAnsiTheme="majorEastAsia" w:cs="宋体"/>
                <w:kern w:val="0"/>
                <w:sz w:val="24"/>
                <w:szCs w:val="24"/>
              </w:rPr>
              <w:t>结项工作的办理</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教育部思政司组织专家对申请结项单位报送的鉴定和结项材料进行评审并出具结项意见。对确认可以结项者，教育部思政司下发课题结项通知书。</w:t>
            </w:r>
          </w:p>
          <w:p w:rsidR="004A1363" w:rsidRPr="004A1363" w:rsidRDefault="004A1363" w:rsidP="00AE47AA">
            <w:pPr>
              <w:widowControl/>
              <w:spacing w:line="360" w:lineRule="auto"/>
              <w:ind w:firstLineChars="200" w:firstLine="482"/>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b/>
                <w:kern w:val="0"/>
                <w:sz w:val="24"/>
                <w:szCs w:val="24"/>
              </w:rPr>
              <w:t>第十五条</w:t>
            </w:r>
            <w:r w:rsidR="00AE47AA" w:rsidRPr="00AE47AA">
              <w:rPr>
                <w:rFonts w:asciiTheme="majorEastAsia" w:eastAsiaTheme="majorEastAsia" w:hAnsiTheme="majorEastAsia" w:cs="宋体" w:hint="eastAsia"/>
                <w:b/>
                <w:kern w:val="0"/>
                <w:sz w:val="24"/>
                <w:szCs w:val="24"/>
              </w:rPr>
              <w:t xml:space="preserve"> </w:t>
            </w:r>
            <w:r w:rsidRPr="004A1363">
              <w:rPr>
                <w:rFonts w:asciiTheme="majorEastAsia" w:eastAsiaTheme="majorEastAsia" w:hAnsiTheme="majorEastAsia" w:cs="宋体"/>
                <w:kern w:val="0"/>
                <w:sz w:val="24"/>
                <w:szCs w:val="24"/>
              </w:rPr>
              <w:t>有下列情形之一者，做撤项处理</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1．课题负责人不具备按原计划完成研究任务的条件和可能；</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2．未经批准擅自变更项目责任人或课题名称和基本内容；</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3．研究周期内未能如期完成约定的任务，2次申请延期后仍未完成；</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4．2次申请结项评审均未获通过；</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5．项目成果存在严重政治问题或严重学术不端行为；</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6．在申请结项评审过程中违反规定弄虚作假；</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7．涉密课题的课题组违反保密规定，已经造成重大影响。</w:t>
            </w:r>
          </w:p>
          <w:p w:rsidR="004A1363" w:rsidRPr="004A1363" w:rsidRDefault="004A1363" w:rsidP="004A1363">
            <w:pPr>
              <w:widowControl/>
              <w:spacing w:line="360" w:lineRule="auto"/>
              <w:ind w:firstLineChars="200" w:firstLine="480"/>
              <w:jc w:val="lef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凡被撤销的项目，由教育部思政司会同有关司局进行公示并通报学校社科研究管理部门，责成所在学校追回已拨研究经费，项目责任人3年内不得申报教育部人文社会科学研究项目。</w:t>
            </w:r>
          </w:p>
        </w:tc>
      </w:tr>
    </w:tbl>
    <w:p w:rsidR="004A1363" w:rsidRPr="004A1363" w:rsidRDefault="004A1363" w:rsidP="004A1363">
      <w:pPr>
        <w:widowControl/>
        <w:spacing w:line="360" w:lineRule="auto"/>
        <w:ind w:firstLineChars="200" w:firstLine="480"/>
        <w:jc w:val="righ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lastRenderedPageBreak/>
        <w:t>教育部思想政治工作司</w:t>
      </w:r>
    </w:p>
    <w:p w:rsidR="004A1363" w:rsidRPr="004A1363" w:rsidRDefault="004A1363" w:rsidP="004A1363">
      <w:pPr>
        <w:widowControl/>
        <w:spacing w:line="360" w:lineRule="auto"/>
        <w:ind w:firstLineChars="200" w:firstLine="480"/>
        <w:jc w:val="right"/>
        <w:rPr>
          <w:rFonts w:asciiTheme="majorEastAsia" w:eastAsiaTheme="majorEastAsia" w:hAnsiTheme="majorEastAsia" w:cs="宋体"/>
          <w:kern w:val="0"/>
          <w:sz w:val="24"/>
          <w:szCs w:val="24"/>
        </w:rPr>
      </w:pPr>
      <w:r w:rsidRPr="004A1363">
        <w:rPr>
          <w:rFonts w:asciiTheme="majorEastAsia" w:eastAsiaTheme="majorEastAsia" w:hAnsiTheme="majorEastAsia" w:cs="宋体"/>
          <w:kern w:val="0"/>
          <w:sz w:val="24"/>
          <w:szCs w:val="24"/>
        </w:rPr>
        <w:t>2014年1月6日</w:t>
      </w:r>
    </w:p>
    <w:p w:rsidR="004A1363" w:rsidRPr="004A1363" w:rsidRDefault="004A1363" w:rsidP="004A1363">
      <w:pPr>
        <w:spacing w:line="360" w:lineRule="auto"/>
        <w:ind w:firstLineChars="200" w:firstLine="480"/>
        <w:rPr>
          <w:rFonts w:asciiTheme="majorEastAsia" w:eastAsiaTheme="majorEastAsia" w:hAnsiTheme="majorEastAsia" w:cs="宋体"/>
          <w:kern w:val="0"/>
          <w:sz w:val="24"/>
          <w:szCs w:val="24"/>
        </w:rPr>
      </w:pPr>
    </w:p>
    <w:sectPr w:rsidR="004A1363" w:rsidRPr="004A1363" w:rsidSect="00241E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039E" w:rsidRDefault="007F039E" w:rsidP="004A1363">
      <w:r>
        <w:separator/>
      </w:r>
    </w:p>
  </w:endnote>
  <w:endnote w:type="continuationSeparator" w:id="1">
    <w:p w:rsidR="007F039E" w:rsidRDefault="007F039E" w:rsidP="004A13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039E" w:rsidRDefault="007F039E" w:rsidP="004A1363">
      <w:r>
        <w:separator/>
      </w:r>
    </w:p>
  </w:footnote>
  <w:footnote w:type="continuationSeparator" w:id="1">
    <w:p w:rsidR="007F039E" w:rsidRDefault="007F039E" w:rsidP="004A13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7906"/>
    <w:rsid w:val="000619C2"/>
    <w:rsid w:val="00241E6B"/>
    <w:rsid w:val="00317906"/>
    <w:rsid w:val="004A1363"/>
    <w:rsid w:val="0051009B"/>
    <w:rsid w:val="006D1952"/>
    <w:rsid w:val="007F039E"/>
    <w:rsid w:val="00A06211"/>
    <w:rsid w:val="00A336E6"/>
    <w:rsid w:val="00AD6B1A"/>
    <w:rsid w:val="00AE47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E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17906"/>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4A13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A1363"/>
    <w:rPr>
      <w:sz w:val="18"/>
      <w:szCs w:val="18"/>
    </w:rPr>
  </w:style>
  <w:style w:type="paragraph" w:styleId="a5">
    <w:name w:val="footer"/>
    <w:basedOn w:val="a"/>
    <w:link w:val="Char0"/>
    <w:uiPriority w:val="99"/>
    <w:semiHidden/>
    <w:unhideWhenUsed/>
    <w:rsid w:val="004A136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A1363"/>
    <w:rPr>
      <w:sz w:val="18"/>
      <w:szCs w:val="18"/>
    </w:rPr>
  </w:style>
  <w:style w:type="character" w:customStyle="1" w:styleId="timestyle42946">
    <w:name w:val="timestyle42946"/>
    <w:basedOn w:val="a0"/>
    <w:rsid w:val="004A1363"/>
  </w:style>
  <w:style w:type="character" w:customStyle="1" w:styleId="authorstyle42946">
    <w:name w:val="authorstyle42946"/>
    <w:basedOn w:val="a0"/>
    <w:rsid w:val="004A1363"/>
  </w:style>
</w:styles>
</file>

<file path=word/webSettings.xml><?xml version="1.0" encoding="utf-8"?>
<w:webSettings xmlns:r="http://schemas.openxmlformats.org/officeDocument/2006/relationships" xmlns:w="http://schemas.openxmlformats.org/wordprocessingml/2006/main">
  <w:divs>
    <w:div w:id="191653210">
      <w:bodyDiv w:val="1"/>
      <w:marLeft w:val="0"/>
      <w:marRight w:val="0"/>
      <w:marTop w:val="0"/>
      <w:marBottom w:val="0"/>
      <w:divBdr>
        <w:top w:val="none" w:sz="0" w:space="0" w:color="auto"/>
        <w:left w:val="none" w:sz="0" w:space="0" w:color="auto"/>
        <w:bottom w:val="none" w:sz="0" w:space="0" w:color="auto"/>
        <w:right w:val="none" w:sz="0" w:space="0" w:color="auto"/>
      </w:divBdr>
      <w:divsChild>
        <w:div w:id="536354955">
          <w:marLeft w:val="0"/>
          <w:marRight w:val="0"/>
          <w:marTop w:val="0"/>
          <w:marBottom w:val="0"/>
          <w:divBdr>
            <w:top w:val="none" w:sz="0" w:space="0" w:color="auto"/>
            <w:left w:val="none" w:sz="0" w:space="0" w:color="auto"/>
            <w:bottom w:val="none" w:sz="0" w:space="0" w:color="auto"/>
            <w:right w:val="none" w:sz="0" w:space="0" w:color="auto"/>
          </w:divBdr>
          <w:divsChild>
            <w:div w:id="1482649599">
              <w:marLeft w:val="0"/>
              <w:marRight w:val="0"/>
              <w:marTop w:val="0"/>
              <w:marBottom w:val="0"/>
              <w:divBdr>
                <w:top w:val="none" w:sz="0" w:space="0" w:color="auto"/>
                <w:left w:val="none" w:sz="0" w:space="0" w:color="auto"/>
                <w:bottom w:val="none" w:sz="0" w:space="0" w:color="auto"/>
                <w:right w:val="none" w:sz="0" w:space="0" w:color="auto"/>
              </w:divBdr>
              <w:divsChild>
                <w:div w:id="1097293246">
                  <w:marLeft w:val="0"/>
                  <w:marRight w:val="0"/>
                  <w:marTop w:val="0"/>
                  <w:marBottom w:val="0"/>
                  <w:divBdr>
                    <w:top w:val="none" w:sz="0" w:space="0" w:color="auto"/>
                    <w:left w:val="none" w:sz="0" w:space="0" w:color="auto"/>
                    <w:bottom w:val="none" w:sz="0" w:space="0" w:color="auto"/>
                    <w:right w:val="none" w:sz="0" w:space="0" w:color="auto"/>
                  </w:divBdr>
                  <w:divsChild>
                    <w:div w:id="391543258">
                      <w:marLeft w:val="0"/>
                      <w:marRight w:val="0"/>
                      <w:marTop w:val="0"/>
                      <w:marBottom w:val="0"/>
                      <w:divBdr>
                        <w:top w:val="none" w:sz="0" w:space="0" w:color="auto"/>
                        <w:left w:val="none" w:sz="0" w:space="0" w:color="auto"/>
                        <w:bottom w:val="none" w:sz="0" w:space="0" w:color="auto"/>
                        <w:right w:val="none" w:sz="0" w:space="0" w:color="auto"/>
                      </w:divBdr>
                      <w:divsChild>
                        <w:div w:id="1699743198">
                          <w:marLeft w:val="0"/>
                          <w:marRight w:val="0"/>
                          <w:marTop w:val="0"/>
                          <w:marBottom w:val="0"/>
                          <w:divBdr>
                            <w:top w:val="none" w:sz="0" w:space="0" w:color="auto"/>
                            <w:left w:val="none" w:sz="0" w:space="0" w:color="auto"/>
                            <w:bottom w:val="none" w:sz="0" w:space="0" w:color="auto"/>
                            <w:right w:val="none" w:sz="0" w:space="0" w:color="auto"/>
                          </w:divBdr>
                          <w:divsChild>
                            <w:div w:id="856583985">
                              <w:marLeft w:val="0"/>
                              <w:marRight w:val="0"/>
                              <w:marTop w:val="0"/>
                              <w:marBottom w:val="0"/>
                              <w:divBdr>
                                <w:top w:val="none" w:sz="0" w:space="0" w:color="auto"/>
                                <w:left w:val="none" w:sz="0" w:space="0" w:color="auto"/>
                                <w:bottom w:val="none" w:sz="0" w:space="0" w:color="auto"/>
                                <w:right w:val="none" w:sz="0" w:space="0" w:color="auto"/>
                              </w:divBdr>
                              <w:divsChild>
                                <w:div w:id="1028523797">
                                  <w:marLeft w:val="0"/>
                                  <w:marRight w:val="0"/>
                                  <w:marTop w:val="0"/>
                                  <w:marBottom w:val="0"/>
                                  <w:divBdr>
                                    <w:top w:val="none" w:sz="0" w:space="0" w:color="auto"/>
                                    <w:left w:val="none" w:sz="0" w:space="0" w:color="auto"/>
                                    <w:bottom w:val="none" w:sz="0" w:space="0" w:color="auto"/>
                                    <w:right w:val="none" w:sz="0" w:space="0" w:color="auto"/>
                                  </w:divBdr>
                                  <w:divsChild>
                                    <w:div w:id="7131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6575397">
      <w:bodyDiv w:val="1"/>
      <w:marLeft w:val="0"/>
      <w:marRight w:val="0"/>
      <w:marTop w:val="0"/>
      <w:marBottom w:val="0"/>
      <w:divBdr>
        <w:top w:val="none" w:sz="0" w:space="0" w:color="auto"/>
        <w:left w:val="none" w:sz="0" w:space="0" w:color="auto"/>
        <w:bottom w:val="none" w:sz="0" w:space="0" w:color="auto"/>
        <w:right w:val="none" w:sz="0" w:space="0" w:color="auto"/>
      </w:divBdr>
      <w:divsChild>
        <w:div w:id="309528528">
          <w:marLeft w:val="0"/>
          <w:marRight w:val="0"/>
          <w:marTop w:val="0"/>
          <w:marBottom w:val="0"/>
          <w:divBdr>
            <w:top w:val="none" w:sz="0" w:space="0" w:color="auto"/>
            <w:left w:val="none" w:sz="0" w:space="0" w:color="auto"/>
            <w:bottom w:val="none" w:sz="0" w:space="0" w:color="auto"/>
            <w:right w:val="none" w:sz="0" w:space="0" w:color="auto"/>
          </w:divBdr>
          <w:divsChild>
            <w:div w:id="620384088">
              <w:marLeft w:val="0"/>
              <w:marRight w:val="0"/>
              <w:marTop w:val="0"/>
              <w:marBottom w:val="0"/>
              <w:divBdr>
                <w:top w:val="none" w:sz="0" w:space="0" w:color="auto"/>
                <w:left w:val="none" w:sz="0" w:space="0" w:color="auto"/>
                <w:bottom w:val="none" w:sz="0" w:space="0" w:color="auto"/>
                <w:right w:val="none" w:sz="0" w:space="0" w:color="auto"/>
              </w:divBdr>
              <w:divsChild>
                <w:div w:id="2071462339">
                  <w:marLeft w:val="0"/>
                  <w:marRight w:val="0"/>
                  <w:marTop w:val="0"/>
                  <w:marBottom w:val="0"/>
                  <w:divBdr>
                    <w:top w:val="none" w:sz="0" w:space="0" w:color="auto"/>
                    <w:left w:val="none" w:sz="0" w:space="0" w:color="auto"/>
                    <w:bottom w:val="none" w:sz="0" w:space="0" w:color="auto"/>
                    <w:right w:val="none" w:sz="0" w:space="0" w:color="auto"/>
                  </w:divBdr>
                  <w:divsChild>
                    <w:div w:id="1579317133">
                      <w:marLeft w:val="0"/>
                      <w:marRight w:val="0"/>
                      <w:marTop w:val="0"/>
                      <w:marBottom w:val="0"/>
                      <w:divBdr>
                        <w:top w:val="none" w:sz="0" w:space="0" w:color="auto"/>
                        <w:left w:val="none" w:sz="0" w:space="0" w:color="auto"/>
                        <w:bottom w:val="none" w:sz="0" w:space="0" w:color="auto"/>
                        <w:right w:val="none" w:sz="0" w:space="0" w:color="auto"/>
                      </w:divBdr>
                      <w:divsChild>
                        <w:div w:id="1927112043">
                          <w:marLeft w:val="0"/>
                          <w:marRight w:val="0"/>
                          <w:marTop w:val="0"/>
                          <w:marBottom w:val="0"/>
                          <w:divBdr>
                            <w:top w:val="none" w:sz="0" w:space="0" w:color="auto"/>
                            <w:left w:val="none" w:sz="0" w:space="0" w:color="auto"/>
                            <w:bottom w:val="none" w:sz="0" w:space="0" w:color="auto"/>
                            <w:right w:val="none" w:sz="0" w:space="0" w:color="auto"/>
                          </w:divBdr>
                          <w:divsChild>
                            <w:div w:id="19269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315</Words>
  <Characters>1802</Characters>
  <Application>Microsoft Office Word</Application>
  <DocSecurity>0</DocSecurity>
  <Lines>15</Lines>
  <Paragraphs>4</Paragraphs>
  <ScaleCrop>false</ScaleCrop>
  <Company>Microsoft</Company>
  <LinksUpToDate>false</LinksUpToDate>
  <CharactersWithSpaces>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jy</cp:lastModifiedBy>
  <cp:revision>4</cp:revision>
  <dcterms:created xsi:type="dcterms:W3CDTF">2015-01-16T01:30:00Z</dcterms:created>
  <dcterms:modified xsi:type="dcterms:W3CDTF">2015-06-13T00:23:00Z</dcterms:modified>
</cp:coreProperties>
</file>