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pPr w:leftFromText="180" w:rightFromText="180" w:vertAnchor="page" w:horzAnchor="margin" w:tblpY="20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5"/>
        <w:gridCol w:w="1843"/>
        <w:gridCol w:w="7087"/>
        <w:gridCol w:w="2693"/>
        <w:gridCol w:w="10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5000" w:type="pct"/>
            <w:gridSpan w:val="5"/>
            <w:tcBorders>
              <w:top w:val="nil"/>
              <w:left w:val="nil"/>
              <w:bottom w:val="nil"/>
              <w:right w:val="nil"/>
            </w:tcBorders>
          </w:tcPr>
          <w:p>
            <w:pPr>
              <w:keepNext/>
              <w:widowControl/>
              <w:adjustRightInd w:val="0"/>
              <w:snapToGrid w:val="0"/>
              <w:jc w:val="both"/>
              <w:rPr>
                <w:rFonts w:hint="default" w:ascii="方正小标宋简体" w:hAnsi="方正小标宋简体" w:eastAsia="方正小标宋简体" w:cs="方正小标宋简体"/>
                <w:sz w:val="44"/>
                <w:szCs w:val="44"/>
                <w:lang w:val="en-US" w:eastAsia="zh-CN"/>
              </w:rPr>
            </w:pPr>
            <w:r>
              <w:rPr>
                <w:rFonts w:hint="eastAsia" w:ascii="黑体" w:hAnsi="黑体" w:eastAsia="黑体" w:cs="黑体"/>
                <w:sz w:val="30"/>
                <w:szCs w:val="30"/>
                <w:lang w:val="en-US" w:eastAsia="zh-CN"/>
              </w:rPr>
              <w:t>附件1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blHeader/>
        </w:trPr>
        <w:tc>
          <w:tcPr>
            <w:tcW w:w="5000" w:type="pct"/>
            <w:gridSpan w:val="5"/>
            <w:tcBorders>
              <w:top w:val="nil"/>
              <w:left w:val="nil"/>
              <w:bottom w:val="single" w:color="auto" w:sz="4" w:space="0"/>
              <w:right w:val="nil"/>
            </w:tcBorders>
          </w:tcPr>
          <w:p>
            <w:pPr>
              <w:keepNext/>
              <w:widowControl/>
              <w:adjustRightInd w:val="0"/>
              <w:snapToGrid w:val="0"/>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河南师范大学文明单位量化考核表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blHeader/>
        </w:trPr>
        <w:tc>
          <w:tcPr>
            <w:tcW w:w="538" w:type="pct"/>
            <w:tcBorders>
              <w:top w:val="single" w:color="auto" w:sz="4" w:space="0"/>
            </w:tcBorders>
            <w:vAlign w:val="center"/>
          </w:tcPr>
          <w:p>
            <w:pPr>
              <w:keepNext/>
              <w:widowControl/>
              <w:jc w:val="center"/>
              <w:rPr>
                <w:rFonts w:ascii="黑体" w:hAnsi="宋体" w:eastAsia="黑体" w:cs="宋体"/>
                <w:b/>
                <w:bCs/>
                <w:kern w:val="0"/>
                <w:sz w:val="24"/>
              </w:rPr>
            </w:pPr>
            <w:r>
              <w:rPr>
                <w:rFonts w:hint="eastAsia" w:ascii="黑体" w:hAnsi="宋体" w:eastAsia="黑体" w:cs="宋体"/>
                <w:b/>
                <w:bCs/>
                <w:kern w:val="0"/>
                <w:sz w:val="24"/>
              </w:rPr>
              <w:t>一级指标</w:t>
            </w:r>
          </w:p>
        </w:tc>
        <w:tc>
          <w:tcPr>
            <w:tcW w:w="650" w:type="pct"/>
            <w:tcBorders>
              <w:top w:val="single" w:color="auto" w:sz="4" w:space="0"/>
            </w:tcBorders>
            <w:vAlign w:val="center"/>
          </w:tcPr>
          <w:p>
            <w:pPr>
              <w:keepNext/>
              <w:widowControl/>
              <w:jc w:val="center"/>
              <w:rPr>
                <w:rFonts w:ascii="黑体" w:hAnsi="宋体" w:eastAsia="黑体" w:cs="宋体"/>
                <w:b/>
                <w:bCs/>
                <w:kern w:val="0"/>
                <w:sz w:val="24"/>
              </w:rPr>
            </w:pPr>
            <w:r>
              <w:rPr>
                <w:rFonts w:hint="eastAsia" w:ascii="黑体" w:hAnsi="宋体" w:eastAsia="黑体" w:cs="宋体"/>
                <w:b/>
                <w:bCs/>
                <w:kern w:val="0"/>
                <w:sz w:val="24"/>
              </w:rPr>
              <w:t>二级指标</w:t>
            </w:r>
          </w:p>
        </w:tc>
        <w:tc>
          <w:tcPr>
            <w:tcW w:w="2500" w:type="pct"/>
            <w:tcBorders>
              <w:top w:val="single" w:color="auto" w:sz="4" w:space="0"/>
            </w:tcBorders>
            <w:vAlign w:val="center"/>
          </w:tcPr>
          <w:p>
            <w:pPr>
              <w:keepNext/>
              <w:widowControl/>
              <w:jc w:val="center"/>
              <w:rPr>
                <w:rFonts w:ascii="黑体" w:hAnsi="宋体" w:eastAsia="黑体" w:cs="宋体"/>
                <w:b/>
                <w:bCs/>
                <w:kern w:val="0"/>
                <w:sz w:val="24"/>
              </w:rPr>
            </w:pPr>
            <w:r>
              <w:rPr>
                <w:rFonts w:hint="eastAsia" w:ascii="黑体" w:hAnsi="宋体" w:eastAsia="黑体" w:cs="宋体"/>
                <w:b/>
                <w:bCs/>
                <w:kern w:val="0"/>
                <w:sz w:val="24"/>
              </w:rPr>
              <w:t>评价标准</w:t>
            </w:r>
          </w:p>
        </w:tc>
        <w:tc>
          <w:tcPr>
            <w:tcW w:w="950" w:type="pct"/>
            <w:tcBorders>
              <w:top w:val="single" w:color="auto" w:sz="4" w:space="0"/>
            </w:tcBorders>
            <w:vAlign w:val="center"/>
          </w:tcPr>
          <w:p>
            <w:pPr>
              <w:keepNext/>
              <w:widowControl/>
              <w:jc w:val="center"/>
              <w:rPr>
                <w:rFonts w:ascii="黑体" w:hAnsi="宋体" w:eastAsia="黑体" w:cs="宋体"/>
                <w:b/>
                <w:bCs/>
                <w:kern w:val="0"/>
                <w:sz w:val="24"/>
              </w:rPr>
            </w:pPr>
            <w:r>
              <w:rPr>
                <w:rFonts w:hint="eastAsia" w:ascii="黑体" w:hAnsi="宋体" w:eastAsia="黑体" w:cs="宋体"/>
                <w:b/>
                <w:bCs/>
                <w:kern w:val="0"/>
                <w:sz w:val="24"/>
              </w:rPr>
              <w:t>评价方式</w:t>
            </w:r>
          </w:p>
        </w:tc>
        <w:tc>
          <w:tcPr>
            <w:tcW w:w="362" w:type="pct"/>
            <w:tcBorders>
              <w:top w:val="single" w:color="auto" w:sz="4" w:space="0"/>
            </w:tcBorders>
            <w:vAlign w:val="center"/>
          </w:tcPr>
          <w:p>
            <w:pPr>
              <w:keepNext/>
              <w:widowControl/>
              <w:jc w:val="center"/>
              <w:rPr>
                <w:rFonts w:ascii="黑体" w:hAnsi="宋体" w:eastAsia="黑体" w:cs="宋体"/>
                <w:b/>
                <w:bCs/>
                <w:kern w:val="0"/>
                <w:sz w:val="24"/>
              </w:rPr>
            </w:pPr>
            <w:r>
              <w:rPr>
                <w:rFonts w:ascii="黑体" w:hAnsi="宋体" w:eastAsia="黑体" w:cs="宋体"/>
                <w:b/>
                <w:bCs/>
                <w:kern w:val="0"/>
                <w:sz w:val="24"/>
              </w:rPr>
              <w:t>自评</w:t>
            </w:r>
          </w:p>
          <w:p>
            <w:pPr>
              <w:keepNext/>
              <w:widowControl/>
              <w:jc w:val="center"/>
              <w:rPr>
                <w:rFonts w:ascii="黑体" w:hAnsi="宋体" w:eastAsia="黑体" w:cs="宋体"/>
                <w:b/>
                <w:bCs/>
                <w:kern w:val="0"/>
                <w:sz w:val="24"/>
              </w:rPr>
            </w:pPr>
            <w:r>
              <w:rPr>
                <w:rFonts w:ascii="黑体" w:hAnsi="宋体" w:eastAsia="黑体" w:cs="宋体"/>
                <w:b/>
                <w:bCs/>
                <w:kern w:val="0"/>
                <w:sz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4" w:hRule="atLeast"/>
          <w:tblHeader/>
        </w:trPr>
        <w:tc>
          <w:tcPr>
            <w:tcW w:w="538" w:type="pct"/>
            <w:vMerge w:val="restart"/>
            <w:vAlign w:val="center"/>
          </w:tcPr>
          <w:p>
            <w:pPr>
              <w:keepNext/>
              <w:widowControl/>
              <w:jc w:val="center"/>
              <w:rPr>
                <w:rFonts w:ascii="黑体" w:hAnsi="黑体" w:eastAsia="黑体" w:cs="宋体"/>
                <w:b/>
                <w:bCs/>
                <w:kern w:val="0"/>
                <w:szCs w:val="21"/>
              </w:rPr>
            </w:pPr>
            <w:r>
              <w:rPr>
                <w:rFonts w:hint="eastAsia" w:ascii="黑体" w:hAnsi="黑体" w:eastAsia="黑体" w:cs="宋体"/>
                <w:b/>
                <w:bCs/>
                <w:kern w:val="0"/>
                <w:szCs w:val="21"/>
              </w:rPr>
              <w:t>组织领导</w:t>
            </w:r>
          </w:p>
          <w:p>
            <w:pPr>
              <w:keepNext/>
              <w:widowControl/>
              <w:jc w:val="center"/>
              <w:rPr>
                <w:rFonts w:ascii="黑体" w:hAnsi="黑体" w:eastAsia="黑体" w:cs="宋体"/>
                <w:b/>
                <w:bCs/>
                <w:kern w:val="0"/>
                <w:szCs w:val="21"/>
              </w:rPr>
            </w:pPr>
            <w:r>
              <w:rPr>
                <w:rFonts w:hint="eastAsia" w:ascii="黑体" w:hAnsi="黑体" w:eastAsia="黑体" w:cs="宋体"/>
                <w:b/>
                <w:bCs/>
                <w:kern w:val="0"/>
                <w:szCs w:val="21"/>
              </w:rPr>
              <w:t>（10%）</w:t>
            </w:r>
          </w:p>
        </w:tc>
        <w:tc>
          <w:tcPr>
            <w:tcW w:w="650" w:type="pct"/>
            <w:vMerge w:val="restart"/>
            <w:vAlign w:val="center"/>
          </w:tcPr>
          <w:p>
            <w:pPr>
              <w:keepNext/>
              <w:widowControl/>
              <w:jc w:val="center"/>
              <w:rPr>
                <w:rFonts w:ascii="黑体" w:hAnsi="黑体" w:eastAsia="黑体" w:cs="宋体"/>
                <w:b/>
                <w:bCs/>
                <w:kern w:val="0"/>
                <w:szCs w:val="21"/>
              </w:rPr>
            </w:pPr>
            <w:r>
              <w:rPr>
                <w:rFonts w:hint="eastAsia" w:ascii="黑体" w:hAnsi="黑体" w:eastAsia="黑体" w:cs="宋体"/>
                <w:b/>
                <w:bCs/>
                <w:kern w:val="0"/>
                <w:szCs w:val="21"/>
              </w:rPr>
              <w:t>工作机制</w:t>
            </w:r>
          </w:p>
          <w:p>
            <w:pPr>
              <w:keepNext/>
              <w:widowControl/>
              <w:jc w:val="center"/>
              <w:rPr>
                <w:rFonts w:ascii="黑体" w:hAnsi="黑体" w:eastAsia="黑体" w:cs="宋体"/>
                <w:b/>
                <w:bCs/>
                <w:kern w:val="0"/>
                <w:szCs w:val="21"/>
              </w:rPr>
            </w:pPr>
            <w:r>
              <w:rPr>
                <w:rFonts w:hint="eastAsia" w:ascii="黑体" w:hAnsi="黑体" w:eastAsia="黑体" w:cs="宋体"/>
                <w:b/>
                <w:bCs/>
                <w:kern w:val="0"/>
                <w:szCs w:val="21"/>
              </w:rPr>
              <w:t>（10分）</w:t>
            </w:r>
          </w:p>
        </w:tc>
        <w:tc>
          <w:tcPr>
            <w:tcW w:w="2500" w:type="pct"/>
            <w:vAlign w:val="center"/>
          </w:tcPr>
          <w:p>
            <w:pPr>
              <w:keepNext/>
              <w:widowControl/>
              <w:jc w:val="left"/>
              <w:rPr>
                <w:rFonts w:ascii="仿宋_GB2312" w:hAnsi="仿宋_GB2312" w:eastAsia="仿宋_GB2312" w:cs="仿宋_GB2312"/>
                <w:b/>
                <w:bCs/>
                <w:kern w:val="0"/>
                <w:sz w:val="24"/>
              </w:rPr>
            </w:pPr>
            <w:r>
              <w:rPr>
                <w:rFonts w:hint="eastAsia" w:ascii="仿宋_GB2312" w:eastAsia="仿宋_GB2312"/>
                <w:w w:val="90"/>
                <w:sz w:val="24"/>
              </w:rPr>
              <w:t>1</w:t>
            </w:r>
            <w:r>
              <w:rPr>
                <w:rFonts w:ascii="仿宋_GB2312" w:eastAsia="仿宋_GB2312"/>
                <w:w w:val="90"/>
                <w:sz w:val="24"/>
              </w:rPr>
              <w:t>.</w:t>
            </w:r>
            <w:r>
              <w:rPr>
                <w:rFonts w:hint="eastAsia" w:ascii="仿宋_GB2312" w:eastAsia="仿宋_GB2312"/>
                <w:w w:val="90"/>
                <w:sz w:val="24"/>
              </w:rPr>
              <w:t>领导班子坚强有力，团结协作，廉洁奉公，党政领导</w:t>
            </w:r>
            <w:r>
              <w:rPr>
                <w:rFonts w:hint="eastAsia" w:ascii="仿宋_GB2312" w:hAnsi="仿宋_GB2312" w:eastAsia="仿宋_GB2312" w:cs="仿宋_GB2312"/>
                <w:kern w:val="0"/>
                <w:sz w:val="24"/>
              </w:rPr>
              <w:t>重视文明校园创建工作，设立组织领导机构，有专人负责具体工作，积极参与“五大创建”活动（“文明知识大学习”“文明习惯大养成”“环境卫生大清理”“办公（教学）秩序大整治”“文明创建大评比”）。视情况计1-6分</w:t>
            </w:r>
            <w:r>
              <w:rPr>
                <w:rFonts w:hint="eastAsia" w:ascii="仿宋_GB2312" w:hAnsi="仿宋_GB2312" w:eastAsia="仿宋_GB2312" w:cs="仿宋_GB2312"/>
                <w:kern w:val="0"/>
                <w:sz w:val="24"/>
                <w:lang w:bidi="ar"/>
              </w:rPr>
              <w:t>。</w:t>
            </w:r>
          </w:p>
        </w:tc>
        <w:tc>
          <w:tcPr>
            <w:tcW w:w="950" w:type="pct"/>
            <w:vAlign w:val="center"/>
          </w:tcPr>
          <w:p>
            <w:pPr>
              <w:keepNext/>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提供相关文件制度和文字资料</w:t>
            </w:r>
          </w:p>
        </w:tc>
        <w:tc>
          <w:tcPr>
            <w:tcW w:w="362" w:type="pct"/>
            <w:vAlign w:val="center"/>
          </w:tcPr>
          <w:p>
            <w:pPr>
              <w:keepNext/>
              <w:widowControl/>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tblHeader/>
        </w:trPr>
        <w:tc>
          <w:tcPr>
            <w:tcW w:w="538" w:type="pct"/>
            <w:vMerge w:val="continue"/>
            <w:vAlign w:val="center"/>
          </w:tcPr>
          <w:p>
            <w:pPr>
              <w:keepNext/>
              <w:widowControl/>
              <w:jc w:val="center"/>
              <w:rPr>
                <w:rFonts w:ascii="黑体" w:hAnsi="黑体" w:eastAsia="黑体"/>
                <w:b/>
                <w:bCs/>
                <w:kern w:val="0"/>
                <w:szCs w:val="21"/>
              </w:rPr>
            </w:pPr>
          </w:p>
        </w:tc>
        <w:tc>
          <w:tcPr>
            <w:tcW w:w="650" w:type="pct"/>
            <w:vMerge w:val="continue"/>
            <w:vAlign w:val="center"/>
          </w:tcPr>
          <w:p>
            <w:pPr>
              <w:keepNext/>
              <w:widowControl/>
              <w:jc w:val="center"/>
              <w:rPr>
                <w:rFonts w:ascii="黑体" w:hAnsi="黑体" w:eastAsia="黑体" w:cs="楷体_GB2312"/>
                <w:b/>
                <w:bCs/>
                <w:kern w:val="0"/>
                <w:szCs w:val="21"/>
              </w:rPr>
            </w:pPr>
          </w:p>
        </w:tc>
        <w:tc>
          <w:tcPr>
            <w:tcW w:w="2500" w:type="pct"/>
            <w:vAlign w:val="center"/>
          </w:tcPr>
          <w:p>
            <w:pPr>
              <w:keepNext/>
              <w:widowControl/>
              <w:jc w:val="left"/>
              <w:rPr>
                <w:rFonts w:ascii="仿宋_GB2312" w:hAnsi="仿宋_GB2312" w:eastAsia="仿宋_GB2312" w:cs="仿宋_GB2312"/>
                <w:b/>
                <w:bCs/>
                <w:kern w:val="0"/>
                <w:sz w:val="24"/>
              </w:rPr>
            </w:pPr>
            <w:r>
              <w:rPr>
                <w:rFonts w:hint="eastAsia" w:ascii="仿宋_GB2312" w:hAnsi="仿宋_GB2312" w:eastAsia="仿宋_GB2312" w:cs="仿宋_GB2312"/>
                <w:kern w:val="0"/>
                <w:sz w:val="24"/>
              </w:rPr>
              <w:t>2</w:t>
            </w:r>
            <w:r>
              <w:rPr>
                <w:rFonts w:ascii="仿宋_GB2312" w:hAnsi="仿宋_GB2312" w:eastAsia="仿宋_GB2312" w:cs="仿宋_GB2312"/>
                <w:kern w:val="0"/>
                <w:sz w:val="24"/>
              </w:rPr>
              <w:t>.</w:t>
            </w:r>
            <w:r>
              <w:rPr>
                <w:rFonts w:hint="eastAsia" w:ascii="仿宋_GB2312" w:hAnsi="仿宋_GB2312" w:eastAsia="仿宋_GB2312" w:cs="仿宋_GB2312"/>
                <w:kern w:val="0"/>
                <w:sz w:val="24"/>
              </w:rPr>
              <w:t>每年至少2次研究文明校园创建工作，有工作方案或工作台账，并在年度工作总结中进行专门总结，视情况计1-</w:t>
            </w:r>
            <w:r>
              <w:rPr>
                <w:rFonts w:ascii="仿宋_GB2312" w:hAnsi="仿宋_GB2312" w:eastAsia="仿宋_GB2312" w:cs="仿宋_GB2312"/>
                <w:kern w:val="0"/>
                <w:sz w:val="24"/>
              </w:rPr>
              <w:t>4</w:t>
            </w:r>
            <w:r>
              <w:rPr>
                <w:rFonts w:hint="eastAsia" w:ascii="仿宋_GB2312" w:hAnsi="仿宋_GB2312" w:eastAsia="仿宋_GB2312" w:cs="仿宋_GB2312"/>
                <w:kern w:val="0"/>
                <w:sz w:val="24"/>
              </w:rPr>
              <w:t>分。</w:t>
            </w:r>
          </w:p>
        </w:tc>
        <w:tc>
          <w:tcPr>
            <w:tcW w:w="950" w:type="pct"/>
            <w:vAlign w:val="center"/>
          </w:tcPr>
          <w:p>
            <w:pPr>
              <w:keepNext/>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提供相关文件制度和文字资料</w:t>
            </w:r>
          </w:p>
        </w:tc>
        <w:tc>
          <w:tcPr>
            <w:tcW w:w="362" w:type="pct"/>
            <w:vAlign w:val="center"/>
          </w:tcPr>
          <w:p>
            <w:pPr>
              <w:keepNext/>
              <w:widowControl/>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tblHeader/>
        </w:trPr>
        <w:tc>
          <w:tcPr>
            <w:tcW w:w="538" w:type="pct"/>
            <w:vMerge w:val="restart"/>
            <w:vAlign w:val="center"/>
          </w:tcPr>
          <w:p>
            <w:pPr>
              <w:keepNext/>
              <w:widowControl/>
              <w:jc w:val="center"/>
              <w:rPr>
                <w:rFonts w:ascii="黑体" w:hAnsi="黑体" w:eastAsia="黑体"/>
                <w:b/>
                <w:bCs/>
                <w:kern w:val="0"/>
                <w:szCs w:val="21"/>
              </w:rPr>
            </w:pPr>
            <w:r>
              <w:rPr>
                <w:rFonts w:hint="eastAsia" w:ascii="黑体" w:hAnsi="黑体" w:eastAsia="黑体"/>
                <w:b/>
                <w:bCs/>
                <w:kern w:val="0"/>
                <w:szCs w:val="21"/>
              </w:rPr>
              <w:t>文明创建活动</w:t>
            </w:r>
          </w:p>
          <w:p>
            <w:pPr>
              <w:keepNext/>
              <w:widowControl/>
              <w:jc w:val="center"/>
              <w:rPr>
                <w:rFonts w:ascii="黑体" w:hAnsi="黑体" w:eastAsia="黑体"/>
                <w:b/>
                <w:bCs/>
                <w:kern w:val="0"/>
                <w:szCs w:val="21"/>
              </w:rPr>
            </w:pPr>
            <w:r>
              <w:rPr>
                <w:rFonts w:hint="eastAsia" w:ascii="黑体" w:hAnsi="黑体" w:eastAsia="黑体" w:cs="黑体"/>
                <w:b/>
                <w:bCs/>
                <w:kern w:val="0"/>
                <w:szCs w:val="21"/>
              </w:rPr>
              <w:t>（60%）</w:t>
            </w:r>
          </w:p>
        </w:tc>
        <w:tc>
          <w:tcPr>
            <w:tcW w:w="650" w:type="pct"/>
            <w:vMerge w:val="restart"/>
            <w:vAlign w:val="center"/>
          </w:tcPr>
          <w:p>
            <w:pPr>
              <w:keepNext/>
              <w:widowControl/>
              <w:jc w:val="center"/>
              <w:rPr>
                <w:rFonts w:ascii="黑体" w:hAnsi="黑体" w:eastAsia="黑体" w:cs="楷体_GB2312"/>
                <w:b/>
                <w:bCs/>
                <w:kern w:val="0"/>
                <w:szCs w:val="21"/>
              </w:rPr>
            </w:pPr>
            <w:r>
              <w:rPr>
                <w:rFonts w:hint="eastAsia" w:ascii="黑体" w:hAnsi="黑体" w:eastAsia="黑体" w:cs="楷体_GB2312"/>
                <w:b/>
                <w:bCs/>
                <w:kern w:val="0"/>
                <w:szCs w:val="21"/>
              </w:rPr>
              <w:t>日常思想</w:t>
            </w:r>
          </w:p>
          <w:p>
            <w:pPr>
              <w:keepNext/>
              <w:widowControl/>
              <w:jc w:val="center"/>
              <w:rPr>
                <w:rFonts w:ascii="黑体" w:hAnsi="黑体" w:eastAsia="黑体" w:cs="楷体_GB2312"/>
                <w:b/>
                <w:bCs/>
                <w:kern w:val="0"/>
                <w:szCs w:val="21"/>
              </w:rPr>
            </w:pPr>
            <w:r>
              <w:rPr>
                <w:rFonts w:hint="eastAsia" w:ascii="黑体" w:hAnsi="黑体" w:eastAsia="黑体" w:cs="楷体_GB2312"/>
                <w:b/>
                <w:bCs/>
                <w:kern w:val="0"/>
                <w:szCs w:val="21"/>
              </w:rPr>
              <w:t>政治教育</w:t>
            </w:r>
          </w:p>
          <w:p>
            <w:pPr>
              <w:keepNext/>
              <w:widowControl/>
              <w:jc w:val="center"/>
              <w:rPr>
                <w:rFonts w:ascii="黑体" w:hAnsi="黑体" w:eastAsia="黑体" w:cs="楷体_GB2312"/>
                <w:b/>
                <w:bCs/>
                <w:kern w:val="0"/>
                <w:szCs w:val="21"/>
              </w:rPr>
            </w:pPr>
            <w:r>
              <w:rPr>
                <w:rFonts w:hint="eastAsia" w:ascii="黑体" w:hAnsi="黑体" w:eastAsia="黑体" w:cs="楷体_GB2312"/>
                <w:b/>
                <w:bCs/>
                <w:kern w:val="0"/>
                <w:szCs w:val="21"/>
              </w:rPr>
              <w:t>（20分）</w:t>
            </w:r>
          </w:p>
        </w:tc>
        <w:tc>
          <w:tcPr>
            <w:tcW w:w="2500" w:type="pct"/>
            <w:vAlign w:val="center"/>
          </w:tcPr>
          <w:p>
            <w:pPr>
              <w:keepNext/>
              <w:widowControl/>
              <w:jc w:val="left"/>
              <w:rPr>
                <w:rFonts w:ascii="仿宋_GB2312" w:hAnsi="仿宋_GB2312" w:eastAsia="仿宋_GB2312" w:cs="仿宋_GB2312"/>
                <w:kern w:val="0"/>
                <w:sz w:val="24"/>
              </w:rPr>
            </w:pPr>
            <w:r>
              <w:rPr>
                <w:rFonts w:hint="eastAsia" w:ascii="仿宋_GB2312" w:eastAsia="仿宋_GB2312"/>
                <w:w w:val="90"/>
                <w:sz w:val="24"/>
              </w:rPr>
              <w:t>1．坚持</w:t>
            </w:r>
            <w:r>
              <w:rPr>
                <w:rFonts w:hint="eastAsia" w:ascii="仿宋_GB2312" w:eastAsia="仿宋_GB2312"/>
                <w:spacing w:val="-4"/>
                <w:w w:val="90"/>
                <w:sz w:val="24"/>
              </w:rPr>
              <w:t>党委会“”第一议题”学习</w:t>
            </w:r>
            <w:r>
              <w:rPr>
                <w:rFonts w:hint="eastAsia" w:ascii="仿宋_GB2312" w:eastAsia="仿宋_GB2312"/>
                <w:w w:val="90"/>
                <w:sz w:val="24"/>
              </w:rPr>
              <w:t>，党委理论学习中心组学习，教职工理论学习等多种学习方式，有学习计划，学习记录，领导干部理论学习档案（学习记录、心得体会等资料）健全。</w:t>
            </w:r>
            <w:r>
              <w:rPr>
                <w:rFonts w:hint="eastAsia" w:ascii="仿宋_GB2312" w:hAnsi="仿宋_GB2312" w:eastAsia="仿宋_GB2312" w:cs="仿宋_GB2312"/>
                <w:kern w:val="0"/>
                <w:sz w:val="24"/>
              </w:rPr>
              <w:t>视效果</w:t>
            </w:r>
            <w:r>
              <w:rPr>
                <w:rFonts w:hint="eastAsia" w:ascii="仿宋_GB2312" w:eastAsia="仿宋_GB2312"/>
                <w:w w:val="90"/>
                <w:sz w:val="24"/>
              </w:rPr>
              <w:t>1-3</w:t>
            </w:r>
            <w:r>
              <w:rPr>
                <w:rFonts w:ascii="仿宋_GB2312" w:eastAsia="仿宋_GB2312"/>
                <w:w w:val="90"/>
                <w:sz w:val="24"/>
              </w:rPr>
              <w:t>分</w:t>
            </w:r>
            <w:r>
              <w:rPr>
                <w:rFonts w:hint="eastAsia" w:ascii="仿宋_GB2312" w:eastAsia="仿宋_GB2312"/>
                <w:w w:val="90"/>
                <w:sz w:val="24"/>
              </w:rPr>
              <w:t>。</w:t>
            </w:r>
          </w:p>
        </w:tc>
        <w:tc>
          <w:tcPr>
            <w:tcW w:w="950" w:type="pct"/>
            <w:vAlign w:val="center"/>
          </w:tcPr>
          <w:p>
            <w:pPr>
              <w:keepNext/>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提供相关文件制度和文字资料</w:t>
            </w:r>
          </w:p>
        </w:tc>
        <w:tc>
          <w:tcPr>
            <w:tcW w:w="362" w:type="pct"/>
            <w:vAlign w:val="center"/>
          </w:tcPr>
          <w:p>
            <w:pPr>
              <w:keepNext/>
              <w:widowControl/>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blHeader/>
        </w:trPr>
        <w:tc>
          <w:tcPr>
            <w:tcW w:w="538" w:type="pct"/>
            <w:vMerge w:val="continue"/>
            <w:vAlign w:val="center"/>
          </w:tcPr>
          <w:p>
            <w:pPr>
              <w:keepNext/>
              <w:widowControl/>
              <w:jc w:val="center"/>
              <w:rPr>
                <w:rFonts w:ascii="黑体" w:hAnsi="黑体" w:eastAsia="黑体"/>
                <w:b/>
                <w:bCs/>
                <w:kern w:val="0"/>
                <w:szCs w:val="21"/>
              </w:rPr>
            </w:pPr>
          </w:p>
        </w:tc>
        <w:tc>
          <w:tcPr>
            <w:tcW w:w="650" w:type="pct"/>
            <w:vMerge w:val="continue"/>
            <w:vAlign w:val="center"/>
          </w:tcPr>
          <w:p>
            <w:pPr>
              <w:keepNext/>
              <w:widowControl/>
              <w:jc w:val="center"/>
              <w:rPr>
                <w:rFonts w:ascii="黑体" w:hAnsi="黑体" w:eastAsia="黑体" w:cs="楷体_GB2312"/>
                <w:b/>
                <w:bCs/>
                <w:kern w:val="0"/>
                <w:szCs w:val="21"/>
              </w:rPr>
            </w:pPr>
          </w:p>
        </w:tc>
        <w:tc>
          <w:tcPr>
            <w:tcW w:w="2500" w:type="pct"/>
            <w:vAlign w:val="center"/>
          </w:tcPr>
          <w:p>
            <w:pPr>
              <w:keepNext/>
              <w:widowControl/>
              <w:jc w:val="left"/>
              <w:rPr>
                <w:rFonts w:ascii="仿宋_GB2312" w:hAnsi="仿宋_GB2312" w:eastAsia="仿宋_GB2312" w:cs="仿宋_GB2312"/>
                <w:kern w:val="0"/>
                <w:sz w:val="24"/>
              </w:rPr>
            </w:pPr>
            <w:r>
              <w:rPr>
                <w:rFonts w:hint="eastAsia" w:ascii="仿宋_GB2312" w:eastAsia="仿宋_GB2312"/>
                <w:w w:val="90"/>
                <w:sz w:val="24"/>
              </w:rPr>
              <w:t>2</w:t>
            </w:r>
            <w:r>
              <w:rPr>
                <w:rFonts w:hint="eastAsia" w:ascii="楷体_GB2312" w:hAnsi="宋体" w:eastAsia="楷体_GB2312" w:cs="宋体"/>
                <w:kern w:val="0"/>
                <w:sz w:val="24"/>
              </w:rPr>
              <w:t>.</w:t>
            </w:r>
            <w:r>
              <w:rPr>
                <w:rFonts w:hint="eastAsia" w:ascii="仿宋_GB2312" w:eastAsia="仿宋_GB2312"/>
                <w:w w:val="90"/>
                <w:sz w:val="24"/>
              </w:rPr>
              <w:t>在社团活动、社会实践、网络宣传等日常思想政治教育中开展形式多样的社会主义核心价值观教育。</w:t>
            </w:r>
            <w:r>
              <w:rPr>
                <w:rFonts w:hint="eastAsia" w:ascii="仿宋_GB2312" w:hAnsi="仿宋_GB2312" w:eastAsia="仿宋_GB2312" w:cs="仿宋_GB2312"/>
                <w:kern w:val="0"/>
                <w:sz w:val="24"/>
              </w:rPr>
              <w:t>视效果</w:t>
            </w:r>
            <w:r>
              <w:rPr>
                <w:rFonts w:hint="eastAsia" w:ascii="仿宋_GB2312" w:eastAsia="仿宋_GB2312"/>
                <w:w w:val="90"/>
                <w:sz w:val="24"/>
              </w:rPr>
              <w:t>1-</w:t>
            </w:r>
            <w:r>
              <w:rPr>
                <w:rFonts w:ascii="仿宋_GB2312" w:eastAsia="仿宋_GB2312"/>
                <w:w w:val="90"/>
                <w:sz w:val="24"/>
              </w:rPr>
              <w:t>3分</w:t>
            </w:r>
            <w:r>
              <w:rPr>
                <w:rFonts w:hint="eastAsia" w:ascii="仿宋_GB2312" w:eastAsia="仿宋_GB2312"/>
                <w:w w:val="90"/>
                <w:sz w:val="24"/>
              </w:rPr>
              <w:t>。</w:t>
            </w:r>
          </w:p>
        </w:tc>
        <w:tc>
          <w:tcPr>
            <w:tcW w:w="950" w:type="pct"/>
            <w:vMerge w:val="restart"/>
            <w:vAlign w:val="center"/>
          </w:tcPr>
          <w:p>
            <w:pPr>
              <w:keepNex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提供开展相关活动的图片、新闻报道和文字资料</w:t>
            </w:r>
          </w:p>
        </w:tc>
        <w:tc>
          <w:tcPr>
            <w:tcW w:w="362" w:type="pct"/>
            <w:vAlign w:val="center"/>
          </w:tcPr>
          <w:p>
            <w:pPr>
              <w:keepNext/>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1" w:hRule="atLeast"/>
          <w:tblHeader/>
        </w:trPr>
        <w:tc>
          <w:tcPr>
            <w:tcW w:w="538" w:type="pct"/>
            <w:vMerge w:val="continue"/>
            <w:vAlign w:val="center"/>
          </w:tcPr>
          <w:p>
            <w:pPr>
              <w:keepNext/>
              <w:widowControl/>
              <w:jc w:val="center"/>
              <w:rPr>
                <w:rFonts w:ascii="黑体" w:hAnsi="黑体" w:eastAsia="黑体"/>
                <w:b/>
                <w:bCs/>
                <w:kern w:val="0"/>
                <w:szCs w:val="21"/>
              </w:rPr>
            </w:pPr>
          </w:p>
        </w:tc>
        <w:tc>
          <w:tcPr>
            <w:tcW w:w="650" w:type="pct"/>
            <w:vMerge w:val="continue"/>
            <w:vAlign w:val="center"/>
          </w:tcPr>
          <w:p>
            <w:pPr>
              <w:keepNext/>
              <w:widowControl/>
              <w:jc w:val="center"/>
              <w:rPr>
                <w:rFonts w:ascii="黑体" w:hAnsi="黑体" w:eastAsia="黑体" w:cs="楷体_GB2312"/>
                <w:b/>
                <w:bCs/>
                <w:kern w:val="0"/>
                <w:szCs w:val="21"/>
              </w:rPr>
            </w:pPr>
          </w:p>
        </w:tc>
        <w:tc>
          <w:tcPr>
            <w:tcW w:w="2500" w:type="pct"/>
            <w:vAlign w:val="center"/>
          </w:tcPr>
          <w:p>
            <w:pPr>
              <w:keepNext/>
              <w:widowControl/>
              <w:jc w:val="left"/>
              <w:rPr>
                <w:rFonts w:ascii="楷体_GB2312" w:hAnsi="宋体" w:eastAsia="楷体_GB2312" w:cs="宋体"/>
                <w:kern w:val="0"/>
                <w:sz w:val="24"/>
              </w:rPr>
            </w:pPr>
            <w:r>
              <w:rPr>
                <w:rFonts w:hint="eastAsia" w:ascii="仿宋_GB2312" w:hAnsi="仿宋_GB2312" w:eastAsia="仿宋_GB2312" w:cs="仿宋_GB2312"/>
                <w:kern w:val="0"/>
                <w:sz w:val="24"/>
              </w:rPr>
              <w:t>3.经常性开展社会公德、职业道德、家庭美德、个人品德教育，培育和选树学习励志、实践奉献、诚信友善、创新创业、志愿服务等方面的典型。视效果1-</w:t>
            </w:r>
            <w:r>
              <w:rPr>
                <w:rFonts w:ascii="仿宋_GB2312" w:hAnsi="仿宋_GB2312" w:eastAsia="仿宋_GB2312" w:cs="仿宋_GB2312"/>
                <w:kern w:val="0"/>
                <w:sz w:val="24"/>
              </w:rPr>
              <w:t>3分</w:t>
            </w:r>
            <w:r>
              <w:rPr>
                <w:rFonts w:hint="eastAsia" w:ascii="仿宋_GB2312" w:hAnsi="仿宋_GB2312" w:eastAsia="仿宋_GB2312" w:cs="仿宋_GB2312"/>
                <w:kern w:val="0"/>
                <w:sz w:val="24"/>
              </w:rPr>
              <w:t>。</w:t>
            </w:r>
          </w:p>
        </w:tc>
        <w:tc>
          <w:tcPr>
            <w:tcW w:w="950" w:type="pct"/>
            <w:vMerge w:val="continue"/>
            <w:vAlign w:val="center"/>
          </w:tcPr>
          <w:p>
            <w:pPr>
              <w:keepNext/>
              <w:widowControl/>
              <w:jc w:val="center"/>
              <w:rPr>
                <w:rFonts w:ascii="仿宋_GB2312" w:hAnsi="仿宋_GB2312" w:eastAsia="仿宋_GB2312" w:cs="仿宋_GB2312"/>
                <w:kern w:val="0"/>
                <w:sz w:val="24"/>
              </w:rPr>
            </w:pPr>
          </w:p>
        </w:tc>
        <w:tc>
          <w:tcPr>
            <w:tcW w:w="362" w:type="pct"/>
            <w:vAlign w:val="center"/>
          </w:tcPr>
          <w:p>
            <w:pPr>
              <w:keepNext/>
              <w:widowControl/>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1" w:hRule="atLeast"/>
          <w:tblHeader/>
        </w:trPr>
        <w:tc>
          <w:tcPr>
            <w:tcW w:w="538" w:type="pct"/>
            <w:vMerge w:val="continue"/>
            <w:vAlign w:val="center"/>
          </w:tcPr>
          <w:p>
            <w:pPr>
              <w:keepNext/>
              <w:widowControl/>
              <w:jc w:val="center"/>
              <w:rPr>
                <w:rFonts w:ascii="黑体" w:hAnsi="黑体" w:eastAsia="黑体"/>
                <w:b/>
                <w:bCs/>
                <w:kern w:val="0"/>
                <w:szCs w:val="21"/>
              </w:rPr>
            </w:pPr>
          </w:p>
        </w:tc>
        <w:tc>
          <w:tcPr>
            <w:tcW w:w="650" w:type="pct"/>
            <w:vMerge w:val="continue"/>
            <w:vAlign w:val="center"/>
          </w:tcPr>
          <w:p>
            <w:pPr>
              <w:keepNext/>
              <w:widowControl/>
              <w:jc w:val="center"/>
              <w:rPr>
                <w:rFonts w:ascii="黑体" w:hAnsi="黑体" w:eastAsia="黑体" w:cs="楷体_GB2312"/>
                <w:b/>
                <w:bCs/>
                <w:kern w:val="0"/>
                <w:szCs w:val="21"/>
              </w:rPr>
            </w:pPr>
          </w:p>
        </w:tc>
        <w:tc>
          <w:tcPr>
            <w:tcW w:w="2500" w:type="pct"/>
            <w:vAlign w:val="center"/>
          </w:tcPr>
          <w:p>
            <w:pPr>
              <w:keepNext/>
              <w:widowControl/>
              <w:jc w:val="left"/>
              <w:rPr>
                <w:rFonts w:ascii="仿宋_GB2312" w:hAnsi="仿宋_GB2312" w:eastAsia="仿宋_GB2312" w:cs="仿宋_GB2312"/>
                <w:b/>
                <w:bCs/>
                <w:kern w:val="0"/>
                <w:sz w:val="24"/>
              </w:rPr>
            </w:pPr>
            <w:r>
              <w:rPr>
                <w:rFonts w:hint="eastAsia" w:ascii="仿宋_GB2312" w:hAnsi="仿宋_GB2312" w:eastAsia="仿宋_GB2312" w:cs="仿宋_GB2312"/>
                <w:kern w:val="0"/>
                <w:sz w:val="24"/>
              </w:rPr>
              <w:t>4</w:t>
            </w:r>
            <w:r>
              <w:rPr>
                <w:rFonts w:ascii="仿宋_GB2312" w:hAnsi="仿宋_GB2312" w:eastAsia="仿宋_GB2312" w:cs="仿宋_GB2312"/>
                <w:kern w:val="0"/>
                <w:sz w:val="24"/>
              </w:rPr>
              <w:t>.</w:t>
            </w:r>
            <w:r>
              <w:rPr>
                <w:rFonts w:hint="eastAsia" w:ascii="仿宋_GB2312" w:hAnsi="仿宋_GB2312" w:eastAsia="仿宋_GB2312" w:cs="仿宋_GB2312"/>
                <w:kern w:val="0"/>
                <w:sz w:val="24"/>
              </w:rPr>
              <w:t>利用重要节庆日、纪念日和重大活动，广泛开展以爱国主义为核心的民族精神和以改革创新为核心的时代精神宣传教育，引导师生坚定道路自信、理论自信、制度自信、文化自信，视效果计1-3分。</w:t>
            </w:r>
          </w:p>
        </w:tc>
        <w:tc>
          <w:tcPr>
            <w:tcW w:w="950" w:type="pct"/>
            <w:vMerge w:val="continue"/>
            <w:vAlign w:val="center"/>
          </w:tcPr>
          <w:p>
            <w:pPr>
              <w:keepNext/>
              <w:widowControl/>
              <w:jc w:val="center"/>
              <w:rPr>
                <w:rFonts w:ascii="仿宋_GB2312" w:hAnsi="仿宋_GB2312" w:eastAsia="仿宋_GB2312" w:cs="仿宋_GB2312"/>
                <w:kern w:val="0"/>
                <w:sz w:val="24"/>
              </w:rPr>
            </w:pPr>
          </w:p>
        </w:tc>
        <w:tc>
          <w:tcPr>
            <w:tcW w:w="362" w:type="pct"/>
            <w:vAlign w:val="center"/>
          </w:tcPr>
          <w:p>
            <w:pPr>
              <w:keepNext/>
              <w:widowControl/>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7" w:hRule="atLeast"/>
          <w:tblHeader/>
        </w:trPr>
        <w:tc>
          <w:tcPr>
            <w:tcW w:w="538" w:type="pct"/>
            <w:vMerge w:val="restart"/>
            <w:vAlign w:val="center"/>
          </w:tcPr>
          <w:p>
            <w:pPr>
              <w:keepNext/>
              <w:widowControl/>
              <w:jc w:val="center"/>
              <w:rPr>
                <w:rFonts w:ascii="黑体" w:hAnsi="黑体" w:eastAsia="黑体"/>
                <w:b/>
                <w:bCs/>
                <w:kern w:val="0"/>
                <w:szCs w:val="21"/>
              </w:rPr>
            </w:pPr>
            <w:r>
              <w:rPr>
                <w:rFonts w:hint="eastAsia" w:ascii="黑体" w:hAnsi="黑体" w:eastAsia="黑体"/>
                <w:b/>
                <w:bCs/>
                <w:kern w:val="0"/>
                <w:szCs w:val="21"/>
              </w:rPr>
              <w:t>文明创建活动</w:t>
            </w:r>
          </w:p>
          <w:p>
            <w:pPr>
              <w:keepNext/>
              <w:widowControl/>
              <w:jc w:val="center"/>
              <w:rPr>
                <w:rFonts w:ascii="黑体" w:hAnsi="黑体" w:eastAsia="黑体"/>
                <w:b/>
                <w:bCs/>
                <w:kern w:val="0"/>
                <w:szCs w:val="21"/>
              </w:rPr>
            </w:pPr>
            <w:r>
              <w:rPr>
                <w:rFonts w:hint="eastAsia" w:ascii="黑体" w:hAnsi="黑体" w:eastAsia="黑体" w:cs="黑体"/>
                <w:b/>
                <w:bCs/>
                <w:kern w:val="0"/>
                <w:szCs w:val="21"/>
              </w:rPr>
              <w:t>（60%）</w:t>
            </w:r>
          </w:p>
        </w:tc>
        <w:tc>
          <w:tcPr>
            <w:tcW w:w="650" w:type="pct"/>
            <w:vMerge w:val="restart"/>
            <w:vAlign w:val="center"/>
          </w:tcPr>
          <w:p>
            <w:pPr>
              <w:keepNext/>
              <w:widowControl/>
              <w:jc w:val="center"/>
              <w:rPr>
                <w:rFonts w:ascii="黑体" w:hAnsi="黑体" w:eastAsia="黑体" w:cs="楷体_GB2312"/>
                <w:b/>
                <w:bCs/>
                <w:kern w:val="0"/>
                <w:szCs w:val="21"/>
              </w:rPr>
            </w:pPr>
            <w:r>
              <w:rPr>
                <w:rFonts w:hint="eastAsia" w:ascii="黑体" w:hAnsi="黑体" w:eastAsia="黑体" w:cs="楷体_GB2312"/>
                <w:b/>
                <w:bCs/>
                <w:kern w:val="0"/>
                <w:szCs w:val="21"/>
              </w:rPr>
              <w:t>日常思想</w:t>
            </w:r>
          </w:p>
          <w:p>
            <w:pPr>
              <w:keepNext/>
              <w:widowControl/>
              <w:jc w:val="center"/>
              <w:rPr>
                <w:rFonts w:ascii="黑体" w:hAnsi="黑体" w:eastAsia="黑体" w:cs="楷体_GB2312"/>
                <w:b/>
                <w:bCs/>
                <w:kern w:val="0"/>
                <w:szCs w:val="21"/>
              </w:rPr>
            </w:pPr>
            <w:r>
              <w:rPr>
                <w:rFonts w:hint="eastAsia" w:ascii="黑体" w:hAnsi="黑体" w:eastAsia="黑体" w:cs="楷体_GB2312"/>
                <w:b/>
                <w:bCs/>
                <w:kern w:val="0"/>
                <w:szCs w:val="21"/>
              </w:rPr>
              <w:t>政治教育</w:t>
            </w:r>
          </w:p>
          <w:p>
            <w:pPr>
              <w:keepNext/>
              <w:widowControl/>
              <w:jc w:val="center"/>
              <w:rPr>
                <w:rFonts w:ascii="黑体" w:hAnsi="黑体" w:eastAsia="黑体" w:cs="楷体_GB2312"/>
                <w:b/>
                <w:bCs/>
                <w:kern w:val="0"/>
                <w:szCs w:val="21"/>
              </w:rPr>
            </w:pPr>
            <w:r>
              <w:rPr>
                <w:rFonts w:hint="eastAsia" w:ascii="黑体" w:hAnsi="黑体" w:eastAsia="黑体" w:cs="楷体_GB2312"/>
                <w:b/>
                <w:bCs/>
                <w:kern w:val="0"/>
                <w:szCs w:val="21"/>
              </w:rPr>
              <w:t>（20分）</w:t>
            </w:r>
          </w:p>
        </w:tc>
        <w:tc>
          <w:tcPr>
            <w:tcW w:w="2500" w:type="pct"/>
            <w:vAlign w:val="center"/>
          </w:tcPr>
          <w:p>
            <w:pPr>
              <w:keepNext/>
              <w:widowControl/>
              <w:jc w:val="left"/>
              <w:rPr>
                <w:rFonts w:ascii="仿宋_GB2312" w:hAnsi="仿宋_GB2312" w:eastAsia="仿宋_GB2312" w:cs="仿宋_GB2312"/>
                <w:b/>
                <w:bCs/>
                <w:kern w:val="0"/>
                <w:sz w:val="24"/>
              </w:rPr>
            </w:pPr>
            <w:r>
              <w:rPr>
                <w:rFonts w:ascii="仿宋_GB2312" w:hAnsi="仿宋_GB2312" w:eastAsia="仿宋_GB2312" w:cs="仿宋_GB2312"/>
                <w:kern w:val="0"/>
                <w:sz w:val="24"/>
              </w:rPr>
              <w:t>5.</w:t>
            </w:r>
            <w:r>
              <w:rPr>
                <w:rFonts w:hint="eastAsia" w:ascii="仿宋_GB2312" w:hAnsi="仿宋_GB2312" w:eastAsia="仿宋_GB2312" w:cs="仿宋_GB2312"/>
                <w:kern w:val="0"/>
                <w:sz w:val="24"/>
              </w:rPr>
              <w:t>开展中华优秀传统文化教育，加强革命文化和社会主义先进文化教育，开展党史、国史、改革开放史、社会主义发展史学习教育，视效果计1-</w:t>
            </w:r>
            <w:r>
              <w:rPr>
                <w:rFonts w:ascii="仿宋_GB2312" w:hAnsi="仿宋_GB2312" w:eastAsia="仿宋_GB2312" w:cs="仿宋_GB2312"/>
                <w:kern w:val="0"/>
                <w:sz w:val="24"/>
              </w:rPr>
              <w:t>2</w:t>
            </w:r>
            <w:r>
              <w:rPr>
                <w:rFonts w:hint="eastAsia" w:ascii="仿宋_GB2312" w:hAnsi="仿宋_GB2312" w:eastAsia="仿宋_GB2312" w:cs="仿宋_GB2312"/>
                <w:kern w:val="0"/>
                <w:sz w:val="24"/>
              </w:rPr>
              <w:t>分。</w:t>
            </w:r>
          </w:p>
        </w:tc>
        <w:tc>
          <w:tcPr>
            <w:tcW w:w="950" w:type="pct"/>
            <w:vMerge w:val="restart"/>
            <w:vAlign w:val="center"/>
          </w:tcPr>
          <w:p>
            <w:pPr>
              <w:keepNext/>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提供开展相关活动的图片、新闻报道和文字资料</w:t>
            </w:r>
          </w:p>
        </w:tc>
        <w:tc>
          <w:tcPr>
            <w:tcW w:w="362" w:type="pct"/>
            <w:vAlign w:val="center"/>
          </w:tcPr>
          <w:p>
            <w:pPr>
              <w:keepNext/>
              <w:widowControl/>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blHeader/>
        </w:trPr>
        <w:tc>
          <w:tcPr>
            <w:tcW w:w="538" w:type="pct"/>
            <w:vMerge w:val="continue"/>
            <w:vAlign w:val="center"/>
          </w:tcPr>
          <w:p>
            <w:pPr>
              <w:keepNext/>
              <w:jc w:val="center"/>
              <w:rPr>
                <w:rFonts w:ascii="黑体" w:hAnsi="黑体" w:eastAsia="黑体"/>
                <w:b/>
                <w:bCs/>
                <w:kern w:val="0"/>
                <w:szCs w:val="21"/>
              </w:rPr>
            </w:pPr>
          </w:p>
        </w:tc>
        <w:tc>
          <w:tcPr>
            <w:tcW w:w="650" w:type="pct"/>
            <w:vMerge w:val="continue"/>
            <w:vAlign w:val="center"/>
          </w:tcPr>
          <w:p>
            <w:pPr>
              <w:keepNext/>
              <w:widowControl/>
              <w:jc w:val="center"/>
              <w:rPr>
                <w:rFonts w:ascii="黑体" w:hAnsi="黑体" w:eastAsia="黑体"/>
                <w:b/>
                <w:bCs/>
                <w:kern w:val="0"/>
                <w:szCs w:val="21"/>
              </w:rPr>
            </w:pPr>
          </w:p>
        </w:tc>
        <w:tc>
          <w:tcPr>
            <w:tcW w:w="2500" w:type="pct"/>
            <w:vAlign w:val="center"/>
          </w:tcPr>
          <w:p>
            <w:pPr>
              <w:keepNext/>
              <w:widowControl/>
              <w:jc w:val="left"/>
              <w:rPr>
                <w:rFonts w:ascii="仿宋_GB2312" w:hAnsi="仿宋_GB2312" w:eastAsia="仿宋_GB2312" w:cs="仿宋_GB2312"/>
                <w:b/>
                <w:bCs/>
                <w:kern w:val="0"/>
                <w:sz w:val="24"/>
              </w:rPr>
            </w:pPr>
            <w:r>
              <w:rPr>
                <w:rFonts w:hint="eastAsia" w:ascii="仿宋_GB2312" w:hAnsi="仿宋_GB2312" w:eastAsia="仿宋_GB2312" w:cs="仿宋_GB2312"/>
                <w:kern w:val="0"/>
                <w:sz w:val="24"/>
              </w:rPr>
              <w:t>6</w:t>
            </w:r>
            <w:r>
              <w:rPr>
                <w:rFonts w:ascii="仿宋_GB2312" w:hAnsi="仿宋_GB2312" w:eastAsia="仿宋_GB2312" w:cs="仿宋_GB2312"/>
                <w:kern w:val="0"/>
                <w:sz w:val="24"/>
              </w:rPr>
              <w:t>.</w:t>
            </w:r>
            <w:r>
              <w:rPr>
                <w:rFonts w:hint="eastAsia" w:ascii="仿宋_GB2312" w:hAnsi="仿宋_GB2312" w:eastAsia="仿宋_GB2312" w:cs="仿宋_GB2312"/>
                <w:kern w:val="0"/>
                <w:sz w:val="24"/>
              </w:rPr>
              <w:t>注重开展网络文明教育、网络安全教育，培育有高度的安全意识、有文明的网络素养、有守法的行为习惯、有必备的防护技能的校园“四有”好网民，视效果计1-2分。</w:t>
            </w:r>
          </w:p>
        </w:tc>
        <w:tc>
          <w:tcPr>
            <w:tcW w:w="950" w:type="pct"/>
            <w:vMerge w:val="continue"/>
            <w:vAlign w:val="center"/>
          </w:tcPr>
          <w:p>
            <w:pPr>
              <w:keepNext/>
              <w:widowControl/>
              <w:jc w:val="center"/>
              <w:rPr>
                <w:rFonts w:ascii="仿宋_GB2312" w:hAnsi="仿宋_GB2312" w:eastAsia="仿宋_GB2312" w:cs="仿宋_GB2312"/>
                <w:kern w:val="0"/>
                <w:sz w:val="24"/>
              </w:rPr>
            </w:pPr>
          </w:p>
        </w:tc>
        <w:tc>
          <w:tcPr>
            <w:tcW w:w="362" w:type="pct"/>
            <w:vAlign w:val="center"/>
          </w:tcPr>
          <w:p>
            <w:pPr>
              <w:keepNext/>
              <w:widowControl/>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tblHeader/>
        </w:trPr>
        <w:tc>
          <w:tcPr>
            <w:tcW w:w="538" w:type="pct"/>
            <w:vMerge w:val="continue"/>
            <w:vAlign w:val="center"/>
          </w:tcPr>
          <w:p>
            <w:pPr>
              <w:keepNext/>
              <w:jc w:val="center"/>
              <w:rPr>
                <w:rFonts w:ascii="黑体" w:hAnsi="黑体" w:eastAsia="黑体"/>
                <w:b/>
                <w:bCs/>
                <w:kern w:val="0"/>
                <w:szCs w:val="21"/>
              </w:rPr>
            </w:pPr>
          </w:p>
        </w:tc>
        <w:tc>
          <w:tcPr>
            <w:tcW w:w="650" w:type="pct"/>
            <w:vMerge w:val="continue"/>
            <w:vAlign w:val="center"/>
          </w:tcPr>
          <w:p>
            <w:pPr>
              <w:keepNext/>
              <w:widowControl/>
              <w:jc w:val="center"/>
              <w:rPr>
                <w:rFonts w:ascii="黑体" w:hAnsi="黑体" w:eastAsia="黑体"/>
                <w:b/>
                <w:bCs/>
                <w:kern w:val="0"/>
                <w:szCs w:val="21"/>
              </w:rPr>
            </w:pPr>
          </w:p>
        </w:tc>
        <w:tc>
          <w:tcPr>
            <w:tcW w:w="2500" w:type="pct"/>
            <w:vAlign w:val="center"/>
          </w:tcPr>
          <w:p>
            <w:pPr>
              <w:keepNext/>
              <w:widowControl/>
              <w:jc w:val="left"/>
              <w:rPr>
                <w:rFonts w:ascii="仿宋_GB2312" w:hAnsi="仿宋_GB2312" w:eastAsia="仿宋_GB2312" w:cs="仿宋_GB2312"/>
                <w:b/>
                <w:bCs/>
                <w:kern w:val="0"/>
                <w:sz w:val="24"/>
              </w:rPr>
            </w:pPr>
            <w:r>
              <w:rPr>
                <w:rFonts w:hint="eastAsia" w:ascii="仿宋_GB2312" w:hAnsi="仿宋_GB2312" w:eastAsia="仿宋_GB2312" w:cs="仿宋_GB2312"/>
                <w:kern w:val="0"/>
                <w:sz w:val="24"/>
              </w:rPr>
              <w:t>7</w:t>
            </w:r>
            <w:r>
              <w:rPr>
                <w:rFonts w:ascii="仿宋_GB2312" w:hAnsi="仿宋_GB2312" w:eastAsia="仿宋_GB2312" w:cs="仿宋_GB2312"/>
                <w:kern w:val="0"/>
                <w:sz w:val="24"/>
              </w:rPr>
              <w:t>.</w:t>
            </w:r>
            <w:r>
              <w:rPr>
                <w:rFonts w:hint="eastAsia" w:ascii="仿宋_GB2312" w:hAnsi="仿宋_GB2312" w:eastAsia="仿宋_GB2312" w:cs="仿宋_GB2312"/>
                <w:kern w:val="0"/>
                <w:sz w:val="24"/>
              </w:rPr>
              <w:t>开展诚信主题教育活动，加强学风建设和科学道德教育，视效果计1-</w:t>
            </w:r>
            <w:r>
              <w:rPr>
                <w:rFonts w:ascii="仿宋_GB2312" w:hAnsi="仿宋_GB2312" w:eastAsia="仿宋_GB2312" w:cs="仿宋_GB2312"/>
                <w:kern w:val="0"/>
                <w:sz w:val="24"/>
              </w:rPr>
              <w:t>2</w:t>
            </w:r>
            <w:r>
              <w:rPr>
                <w:rFonts w:hint="eastAsia" w:ascii="仿宋_GB2312" w:hAnsi="仿宋_GB2312" w:eastAsia="仿宋_GB2312" w:cs="仿宋_GB2312"/>
                <w:kern w:val="0"/>
                <w:sz w:val="24"/>
              </w:rPr>
              <w:t>分。</w:t>
            </w:r>
          </w:p>
        </w:tc>
        <w:tc>
          <w:tcPr>
            <w:tcW w:w="950" w:type="pct"/>
            <w:vMerge w:val="continue"/>
            <w:vAlign w:val="center"/>
          </w:tcPr>
          <w:p>
            <w:pPr>
              <w:keepNext/>
              <w:widowControl/>
              <w:jc w:val="center"/>
              <w:rPr>
                <w:rFonts w:ascii="仿宋_GB2312" w:hAnsi="仿宋_GB2312" w:eastAsia="仿宋_GB2312" w:cs="仿宋_GB2312"/>
                <w:kern w:val="0"/>
                <w:sz w:val="24"/>
              </w:rPr>
            </w:pPr>
          </w:p>
        </w:tc>
        <w:tc>
          <w:tcPr>
            <w:tcW w:w="362" w:type="pct"/>
            <w:vAlign w:val="center"/>
          </w:tcPr>
          <w:p>
            <w:pPr>
              <w:keepNext/>
              <w:widowControl/>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tblHeader/>
        </w:trPr>
        <w:tc>
          <w:tcPr>
            <w:tcW w:w="538" w:type="pct"/>
            <w:vMerge w:val="continue"/>
            <w:vAlign w:val="center"/>
          </w:tcPr>
          <w:p>
            <w:pPr>
              <w:keepNext/>
              <w:jc w:val="center"/>
              <w:rPr>
                <w:rFonts w:ascii="黑体" w:hAnsi="黑体" w:eastAsia="黑体"/>
                <w:b/>
                <w:bCs/>
                <w:kern w:val="0"/>
                <w:szCs w:val="21"/>
              </w:rPr>
            </w:pPr>
          </w:p>
        </w:tc>
        <w:tc>
          <w:tcPr>
            <w:tcW w:w="650" w:type="pct"/>
            <w:vMerge w:val="continue"/>
            <w:vAlign w:val="center"/>
          </w:tcPr>
          <w:p>
            <w:pPr>
              <w:keepNext/>
              <w:widowControl/>
              <w:jc w:val="center"/>
              <w:rPr>
                <w:rFonts w:ascii="黑体" w:hAnsi="黑体" w:eastAsia="黑体"/>
                <w:b/>
                <w:bCs/>
                <w:kern w:val="0"/>
                <w:szCs w:val="21"/>
              </w:rPr>
            </w:pPr>
          </w:p>
        </w:tc>
        <w:tc>
          <w:tcPr>
            <w:tcW w:w="2500" w:type="pct"/>
            <w:vAlign w:val="center"/>
          </w:tcPr>
          <w:p>
            <w:pPr>
              <w:keepNext/>
              <w:widowControl/>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8</w:t>
            </w:r>
            <w:r>
              <w:rPr>
                <w:rFonts w:ascii="仿宋_GB2312" w:hAnsi="仿宋_GB2312" w:eastAsia="仿宋_GB2312" w:cs="仿宋_GB2312"/>
                <w:kern w:val="0"/>
                <w:sz w:val="24"/>
              </w:rPr>
              <w:t>.</w:t>
            </w:r>
            <w:r>
              <w:rPr>
                <w:rFonts w:hint="eastAsia" w:ascii="仿宋_GB2312" w:hAnsi="仿宋_GB2312" w:eastAsia="仿宋_GB2312" w:cs="仿宋_GB2312"/>
                <w:kern w:val="0"/>
                <w:sz w:val="24"/>
              </w:rPr>
              <w:t>开展法治宣传教育活动，增强师生尊法学法守法用法意识。视效果计1-</w:t>
            </w:r>
            <w:r>
              <w:rPr>
                <w:rFonts w:ascii="仿宋_GB2312" w:hAnsi="仿宋_GB2312" w:eastAsia="仿宋_GB2312" w:cs="仿宋_GB2312"/>
                <w:kern w:val="0"/>
                <w:sz w:val="24"/>
              </w:rPr>
              <w:t>2</w:t>
            </w:r>
            <w:r>
              <w:rPr>
                <w:rFonts w:hint="eastAsia" w:ascii="仿宋_GB2312" w:hAnsi="仿宋_GB2312" w:eastAsia="仿宋_GB2312" w:cs="仿宋_GB2312"/>
                <w:kern w:val="0"/>
                <w:sz w:val="24"/>
              </w:rPr>
              <w:t>分。</w:t>
            </w:r>
          </w:p>
        </w:tc>
        <w:tc>
          <w:tcPr>
            <w:tcW w:w="950" w:type="pct"/>
            <w:vMerge w:val="continue"/>
            <w:vAlign w:val="center"/>
          </w:tcPr>
          <w:p>
            <w:pPr>
              <w:keepNext/>
              <w:widowControl/>
              <w:jc w:val="center"/>
              <w:rPr>
                <w:rFonts w:ascii="仿宋_GB2312" w:hAnsi="仿宋_GB2312" w:eastAsia="仿宋_GB2312" w:cs="仿宋_GB2312"/>
                <w:kern w:val="0"/>
                <w:sz w:val="24"/>
              </w:rPr>
            </w:pPr>
          </w:p>
        </w:tc>
        <w:tc>
          <w:tcPr>
            <w:tcW w:w="362" w:type="pct"/>
            <w:vAlign w:val="center"/>
          </w:tcPr>
          <w:p>
            <w:pPr>
              <w:keepNext/>
              <w:widowControl/>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1" w:hRule="atLeast"/>
          <w:tblHeader/>
        </w:trPr>
        <w:tc>
          <w:tcPr>
            <w:tcW w:w="538" w:type="pct"/>
            <w:vMerge w:val="continue"/>
            <w:vAlign w:val="center"/>
          </w:tcPr>
          <w:p>
            <w:pPr>
              <w:keepNext/>
              <w:widowControl/>
              <w:jc w:val="center"/>
              <w:rPr>
                <w:rFonts w:ascii="黑体" w:hAnsi="黑体" w:eastAsia="黑体"/>
                <w:b/>
                <w:bCs/>
                <w:kern w:val="0"/>
                <w:szCs w:val="21"/>
              </w:rPr>
            </w:pPr>
          </w:p>
        </w:tc>
        <w:tc>
          <w:tcPr>
            <w:tcW w:w="650" w:type="pct"/>
            <w:vMerge w:val="restart"/>
            <w:vAlign w:val="center"/>
          </w:tcPr>
          <w:p>
            <w:pPr>
              <w:keepNext/>
              <w:widowControl/>
              <w:jc w:val="center"/>
              <w:rPr>
                <w:rFonts w:ascii="黑体" w:hAnsi="黑体" w:eastAsia="黑体" w:cs="楷体_GB2312"/>
                <w:b/>
                <w:bCs/>
                <w:kern w:val="0"/>
                <w:szCs w:val="21"/>
              </w:rPr>
            </w:pPr>
            <w:r>
              <w:rPr>
                <w:rFonts w:hint="eastAsia" w:ascii="黑体" w:hAnsi="黑体" w:eastAsia="黑体" w:cs="楷体_GB2312"/>
                <w:b/>
                <w:bCs/>
                <w:kern w:val="0"/>
                <w:szCs w:val="21"/>
              </w:rPr>
              <w:t>师德师风</w:t>
            </w:r>
          </w:p>
          <w:p>
            <w:pPr>
              <w:keepNext/>
              <w:widowControl/>
              <w:jc w:val="center"/>
              <w:rPr>
                <w:rFonts w:ascii="黑体" w:hAnsi="黑体" w:eastAsia="黑体" w:cs="楷体_GB2312"/>
                <w:b/>
                <w:bCs/>
                <w:kern w:val="0"/>
                <w:szCs w:val="21"/>
              </w:rPr>
            </w:pPr>
            <w:r>
              <w:rPr>
                <w:rFonts w:hint="eastAsia" w:ascii="黑体" w:hAnsi="黑体" w:eastAsia="黑体" w:cs="楷体_GB2312"/>
                <w:b/>
                <w:bCs/>
                <w:kern w:val="0"/>
                <w:szCs w:val="21"/>
              </w:rPr>
              <w:t>建设</w:t>
            </w:r>
          </w:p>
          <w:p>
            <w:pPr>
              <w:keepNext/>
              <w:widowControl/>
              <w:jc w:val="center"/>
              <w:rPr>
                <w:rFonts w:ascii="黑体" w:hAnsi="黑体" w:eastAsia="黑体" w:cs="楷体_GB2312"/>
                <w:b/>
                <w:bCs/>
                <w:kern w:val="0"/>
                <w:szCs w:val="21"/>
              </w:rPr>
            </w:pPr>
            <w:r>
              <w:rPr>
                <w:rFonts w:hint="eastAsia" w:ascii="黑体" w:hAnsi="黑体" w:eastAsia="黑体" w:cs="楷体_GB2312"/>
                <w:b/>
                <w:bCs/>
                <w:kern w:val="0"/>
                <w:szCs w:val="21"/>
              </w:rPr>
              <w:t>（</w:t>
            </w:r>
            <w:r>
              <w:rPr>
                <w:rFonts w:ascii="黑体" w:hAnsi="黑体" w:eastAsia="黑体" w:cs="楷体_GB2312"/>
                <w:b/>
                <w:bCs/>
                <w:kern w:val="0"/>
                <w:szCs w:val="21"/>
              </w:rPr>
              <w:t>10</w:t>
            </w:r>
            <w:r>
              <w:rPr>
                <w:rFonts w:hint="eastAsia" w:ascii="黑体" w:hAnsi="黑体" w:eastAsia="黑体" w:cs="楷体_GB2312"/>
                <w:b/>
                <w:bCs/>
                <w:kern w:val="0"/>
                <w:szCs w:val="21"/>
              </w:rPr>
              <w:t>分）</w:t>
            </w:r>
          </w:p>
        </w:tc>
        <w:tc>
          <w:tcPr>
            <w:tcW w:w="2500" w:type="pct"/>
            <w:vAlign w:val="center"/>
          </w:tcPr>
          <w:p>
            <w:pPr>
              <w:keepNext/>
              <w:widowControl/>
              <w:jc w:val="left"/>
              <w:rPr>
                <w:rFonts w:ascii="仿宋_GB2312" w:hAnsi="仿宋_GB2312" w:eastAsia="仿宋_GB2312" w:cs="仿宋_GB2312"/>
                <w:b/>
                <w:bCs/>
                <w:kern w:val="0"/>
                <w:sz w:val="24"/>
              </w:rPr>
            </w:pPr>
            <w:r>
              <w:rPr>
                <w:rFonts w:hint="eastAsia" w:ascii="仿宋_GB2312" w:hAnsi="仿宋_GB2312" w:eastAsia="仿宋_GB2312" w:cs="仿宋_GB2312"/>
                <w:kern w:val="0"/>
                <w:sz w:val="24"/>
              </w:rPr>
              <w:t>1</w:t>
            </w:r>
            <w:r>
              <w:rPr>
                <w:rFonts w:ascii="仿宋_GB2312" w:hAnsi="仿宋_GB2312" w:eastAsia="仿宋_GB2312" w:cs="仿宋_GB2312"/>
                <w:kern w:val="0"/>
                <w:sz w:val="24"/>
              </w:rPr>
              <w:t>.</w:t>
            </w:r>
            <w:r>
              <w:rPr>
                <w:rFonts w:hint="eastAsia" w:ascii="仿宋_GB2312" w:hAnsi="仿宋_GB2312" w:eastAsia="仿宋_GB2312" w:cs="仿宋_GB2312"/>
                <w:kern w:val="0"/>
                <w:sz w:val="24"/>
              </w:rPr>
              <w:t>在新教工的招聘中开展思想政治状况审查，建立健全长效化的青年教师思想政治工作机制，视效果计1-</w:t>
            </w:r>
            <w:r>
              <w:rPr>
                <w:rFonts w:ascii="仿宋_GB2312" w:hAnsi="仿宋_GB2312" w:eastAsia="仿宋_GB2312" w:cs="仿宋_GB2312"/>
                <w:kern w:val="0"/>
                <w:sz w:val="24"/>
              </w:rPr>
              <w:t>3</w:t>
            </w:r>
            <w:r>
              <w:rPr>
                <w:rFonts w:hint="eastAsia" w:ascii="仿宋_GB2312" w:hAnsi="仿宋_GB2312" w:eastAsia="仿宋_GB2312" w:cs="仿宋_GB2312"/>
                <w:kern w:val="0"/>
                <w:sz w:val="24"/>
              </w:rPr>
              <w:t>分。</w:t>
            </w:r>
          </w:p>
        </w:tc>
        <w:tc>
          <w:tcPr>
            <w:tcW w:w="950" w:type="pct"/>
            <w:vAlign w:val="center"/>
          </w:tcPr>
          <w:p>
            <w:pPr>
              <w:keepNext/>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提供相关文件制度和文字资料</w:t>
            </w:r>
          </w:p>
        </w:tc>
        <w:tc>
          <w:tcPr>
            <w:tcW w:w="362" w:type="pct"/>
            <w:vAlign w:val="center"/>
          </w:tcPr>
          <w:p>
            <w:pPr>
              <w:keepNext/>
              <w:widowControl/>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blHeader/>
        </w:trPr>
        <w:tc>
          <w:tcPr>
            <w:tcW w:w="538" w:type="pct"/>
            <w:vMerge w:val="continue"/>
            <w:vAlign w:val="center"/>
          </w:tcPr>
          <w:p>
            <w:pPr>
              <w:keepNext/>
              <w:widowControl/>
              <w:jc w:val="center"/>
              <w:rPr>
                <w:rFonts w:ascii="黑体" w:hAnsi="黑体" w:eastAsia="黑体"/>
                <w:b/>
                <w:bCs/>
                <w:kern w:val="0"/>
                <w:szCs w:val="21"/>
              </w:rPr>
            </w:pPr>
          </w:p>
        </w:tc>
        <w:tc>
          <w:tcPr>
            <w:tcW w:w="650" w:type="pct"/>
            <w:vMerge w:val="continue"/>
            <w:vAlign w:val="center"/>
          </w:tcPr>
          <w:p>
            <w:pPr>
              <w:keepNext/>
              <w:widowControl/>
              <w:jc w:val="center"/>
              <w:rPr>
                <w:rFonts w:ascii="黑体" w:hAnsi="黑体" w:eastAsia="黑体"/>
                <w:b/>
                <w:bCs/>
                <w:kern w:val="0"/>
                <w:szCs w:val="21"/>
              </w:rPr>
            </w:pPr>
          </w:p>
        </w:tc>
        <w:tc>
          <w:tcPr>
            <w:tcW w:w="2500" w:type="pct"/>
            <w:vAlign w:val="center"/>
          </w:tcPr>
          <w:p>
            <w:pPr>
              <w:keepNext/>
              <w:widowControl/>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2</w:t>
            </w:r>
            <w:r>
              <w:rPr>
                <w:rFonts w:ascii="仿宋_GB2312" w:hAnsi="仿宋_GB2312" w:eastAsia="仿宋_GB2312" w:cs="仿宋_GB2312"/>
                <w:kern w:val="0"/>
                <w:sz w:val="24"/>
              </w:rPr>
              <w:t>.</w:t>
            </w:r>
            <w:r>
              <w:rPr>
                <w:rFonts w:hint="eastAsia" w:ascii="仿宋_GB2312" w:hAnsi="仿宋_GB2312" w:eastAsia="仿宋_GB2312" w:cs="仿宋_GB2312"/>
                <w:kern w:val="0"/>
                <w:sz w:val="24"/>
              </w:rPr>
              <w:t>开展形式多样的师德主题教育活动，明确全员育人的岗位职责，倡导为人师表、践行文明礼仪、树立师德典型，有具体措施、活动内容和载体。视效果计1-</w:t>
            </w:r>
            <w:r>
              <w:rPr>
                <w:rFonts w:ascii="仿宋_GB2312" w:hAnsi="仿宋_GB2312" w:eastAsia="仿宋_GB2312" w:cs="仿宋_GB2312"/>
                <w:kern w:val="0"/>
                <w:sz w:val="24"/>
              </w:rPr>
              <w:t>7</w:t>
            </w:r>
            <w:r>
              <w:rPr>
                <w:rFonts w:hint="eastAsia" w:ascii="仿宋_GB2312" w:hAnsi="仿宋_GB2312" w:eastAsia="仿宋_GB2312" w:cs="仿宋_GB2312"/>
                <w:kern w:val="0"/>
                <w:sz w:val="24"/>
              </w:rPr>
              <w:t>分。</w:t>
            </w:r>
          </w:p>
        </w:tc>
        <w:tc>
          <w:tcPr>
            <w:tcW w:w="950" w:type="pct"/>
            <w:vMerge w:val="restart"/>
            <w:vAlign w:val="center"/>
          </w:tcPr>
          <w:p>
            <w:pPr>
              <w:keepNext/>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提供开展活动的图片、新闻报道和文字资料</w:t>
            </w:r>
          </w:p>
          <w:p>
            <w:pPr>
              <w:keepNext/>
              <w:jc w:val="center"/>
              <w:rPr>
                <w:rFonts w:ascii="仿宋_GB2312" w:hAnsi="仿宋_GB2312" w:eastAsia="仿宋_GB2312" w:cs="仿宋_GB2312"/>
                <w:kern w:val="0"/>
                <w:sz w:val="24"/>
              </w:rPr>
            </w:pPr>
          </w:p>
        </w:tc>
        <w:tc>
          <w:tcPr>
            <w:tcW w:w="362" w:type="pct"/>
            <w:vAlign w:val="center"/>
          </w:tcPr>
          <w:p>
            <w:pPr>
              <w:keepNext/>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8" w:hRule="atLeast"/>
          <w:tblHeader/>
        </w:trPr>
        <w:tc>
          <w:tcPr>
            <w:tcW w:w="538" w:type="pct"/>
            <w:vMerge w:val="continue"/>
            <w:vAlign w:val="center"/>
          </w:tcPr>
          <w:p>
            <w:pPr>
              <w:keepNext/>
              <w:widowControl/>
              <w:jc w:val="center"/>
              <w:rPr>
                <w:rFonts w:ascii="黑体" w:hAnsi="黑体" w:eastAsia="黑体"/>
                <w:b/>
                <w:bCs/>
                <w:kern w:val="0"/>
                <w:szCs w:val="21"/>
              </w:rPr>
            </w:pPr>
          </w:p>
        </w:tc>
        <w:tc>
          <w:tcPr>
            <w:tcW w:w="650" w:type="pct"/>
            <w:vAlign w:val="center"/>
          </w:tcPr>
          <w:p>
            <w:pPr>
              <w:keepNext/>
              <w:widowControl/>
              <w:jc w:val="center"/>
              <w:rPr>
                <w:rFonts w:ascii="黑体" w:hAnsi="黑体" w:eastAsia="黑体" w:cs="楷体_GB2312"/>
                <w:b/>
                <w:bCs/>
                <w:kern w:val="0"/>
                <w:szCs w:val="21"/>
              </w:rPr>
            </w:pPr>
            <w:r>
              <w:rPr>
                <w:rFonts w:hint="eastAsia" w:ascii="黑体" w:hAnsi="黑体" w:eastAsia="黑体" w:cs="楷体_GB2312"/>
                <w:b/>
                <w:bCs/>
                <w:kern w:val="0"/>
                <w:szCs w:val="21"/>
              </w:rPr>
              <w:t>校园文化</w:t>
            </w:r>
          </w:p>
          <w:p>
            <w:pPr>
              <w:keepNext/>
              <w:widowControl/>
              <w:jc w:val="center"/>
              <w:rPr>
                <w:rFonts w:ascii="黑体" w:hAnsi="黑体" w:eastAsia="黑体" w:cs="楷体_GB2312"/>
                <w:b/>
                <w:bCs/>
                <w:kern w:val="0"/>
                <w:szCs w:val="21"/>
              </w:rPr>
            </w:pPr>
            <w:r>
              <w:rPr>
                <w:rFonts w:hint="eastAsia" w:ascii="黑体" w:hAnsi="黑体" w:eastAsia="黑体" w:cs="楷体_GB2312"/>
                <w:b/>
                <w:bCs/>
                <w:kern w:val="0"/>
                <w:szCs w:val="21"/>
              </w:rPr>
              <w:t>活动</w:t>
            </w:r>
          </w:p>
          <w:p>
            <w:pPr>
              <w:keepNext/>
              <w:widowControl/>
              <w:jc w:val="center"/>
              <w:rPr>
                <w:rFonts w:ascii="黑体" w:hAnsi="黑体" w:eastAsia="黑体"/>
                <w:b/>
                <w:bCs/>
                <w:kern w:val="0"/>
                <w:szCs w:val="21"/>
              </w:rPr>
            </w:pPr>
            <w:r>
              <w:rPr>
                <w:rFonts w:hint="eastAsia" w:ascii="黑体" w:hAnsi="黑体" w:eastAsia="黑体" w:cs="楷体_GB2312"/>
                <w:b/>
                <w:bCs/>
                <w:kern w:val="0"/>
                <w:szCs w:val="21"/>
              </w:rPr>
              <w:t>（</w:t>
            </w:r>
            <w:r>
              <w:rPr>
                <w:rFonts w:ascii="黑体" w:hAnsi="黑体" w:eastAsia="黑体" w:cs="楷体_GB2312"/>
                <w:b/>
                <w:bCs/>
                <w:kern w:val="0"/>
                <w:szCs w:val="21"/>
              </w:rPr>
              <w:t>10</w:t>
            </w:r>
            <w:r>
              <w:rPr>
                <w:rFonts w:hint="eastAsia" w:ascii="黑体" w:hAnsi="黑体" w:eastAsia="黑体" w:cs="楷体_GB2312"/>
                <w:b/>
                <w:bCs/>
                <w:kern w:val="0"/>
                <w:szCs w:val="21"/>
              </w:rPr>
              <w:t>分）</w:t>
            </w:r>
          </w:p>
        </w:tc>
        <w:tc>
          <w:tcPr>
            <w:tcW w:w="2500" w:type="pct"/>
            <w:vAlign w:val="center"/>
          </w:tcPr>
          <w:p>
            <w:pPr>
              <w:keepNext/>
              <w:widowControl/>
              <w:jc w:val="left"/>
              <w:rPr>
                <w:rFonts w:ascii="仿宋_GB2312" w:hAnsi="仿宋_GB2312" w:eastAsia="仿宋_GB2312" w:cs="仿宋_GB2312"/>
                <w:b/>
                <w:bCs/>
                <w:kern w:val="0"/>
                <w:sz w:val="24"/>
              </w:rPr>
            </w:pPr>
            <w:r>
              <w:rPr>
                <w:rFonts w:hint="eastAsia" w:ascii="仿宋_GB2312" w:hAnsi="仿宋_GB2312" w:eastAsia="仿宋_GB2312" w:cs="仿宋_GB2312"/>
                <w:kern w:val="0"/>
                <w:sz w:val="24"/>
              </w:rPr>
              <w:t>1</w:t>
            </w:r>
            <w:r>
              <w:rPr>
                <w:rFonts w:ascii="仿宋_GB2312" w:hAnsi="仿宋_GB2312" w:eastAsia="仿宋_GB2312" w:cs="仿宋_GB2312"/>
                <w:kern w:val="0"/>
                <w:sz w:val="24"/>
              </w:rPr>
              <w:t>.</w:t>
            </w:r>
            <w:r>
              <w:rPr>
                <w:rFonts w:hint="eastAsia" w:ascii="仿宋_GB2312" w:hAnsi="仿宋_GB2312" w:eastAsia="仿宋_GB2312" w:cs="仿宋_GB2312"/>
                <w:kern w:val="0"/>
                <w:sz w:val="24"/>
              </w:rPr>
              <w:t>开展校风、校训、教风、学风、校史、校歌、校徽等校园文化符号教育，激励师生热爱学校、共建学校，引导师生树立家校情怀。视效果计1-4分。</w:t>
            </w:r>
          </w:p>
        </w:tc>
        <w:tc>
          <w:tcPr>
            <w:tcW w:w="950" w:type="pct"/>
            <w:vMerge w:val="continue"/>
            <w:vAlign w:val="center"/>
          </w:tcPr>
          <w:p>
            <w:pPr>
              <w:keepNext/>
              <w:widowControl/>
              <w:jc w:val="center"/>
              <w:rPr>
                <w:rFonts w:ascii="仿宋_GB2312" w:hAnsi="仿宋_GB2312" w:eastAsia="仿宋_GB2312" w:cs="仿宋_GB2312"/>
                <w:kern w:val="0"/>
                <w:sz w:val="24"/>
              </w:rPr>
            </w:pPr>
          </w:p>
        </w:tc>
        <w:tc>
          <w:tcPr>
            <w:tcW w:w="362" w:type="pct"/>
            <w:vAlign w:val="center"/>
          </w:tcPr>
          <w:p>
            <w:pPr>
              <w:keepNext/>
              <w:widowControl/>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blHeader/>
        </w:trPr>
        <w:tc>
          <w:tcPr>
            <w:tcW w:w="538" w:type="pct"/>
            <w:vMerge w:val="restart"/>
            <w:vAlign w:val="center"/>
          </w:tcPr>
          <w:p>
            <w:pPr>
              <w:keepNext/>
              <w:widowControl/>
              <w:jc w:val="center"/>
              <w:rPr>
                <w:rFonts w:ascii="黑体" w:hAnsi="黑体" w:eastAsia="黑体"/>
                <w:b/>
                <w:bCs/>
                <w:kern w:val="0"/>
                <w:szCs w:val="21"/>
              </w:rPr>
            </w:pPr>
            <w:r>
              <w:rPr>
                <w:rFonts w:hint="eastAsia" w:ascii="黑体" w:hAnsi="黑体" w:eastAsia="黑体"/>
                <w:b/>
                <w:bCs/>
                <w:kern w:val="0"/>
                <w:szCs w:val="21"/>
              </w:rPr>
              <w:t>文明创建活动</w:t>
            </w:r>
          </w:p>
          <w:p>
            <w:pPr>
              <w:keepNext/>
              <w:widowControl/>
              <w:jc w:val="center"/>
              <w:rPr>
                <w:rFonts w:ascii="黑体" w:hAnsi="黑体" w:eastAsia="黑体"/>
                <w:b/>
                <w:bCs/>
                <w:kern w:val="0"/>
                <w:szCs w:val="21"/>
              </w:rPr>
            </w:pPr>
            <w:r>
              <w:rPr>
                <w:rFonts w:hint="eastAsia" w:ascii="黑体" w:hAnsi="黑体" w:eastAsia="黑体" w:cs="黑体"/>
                <w:b/>
                <w:bCs/>
                <w:kern w:val="0"/>
                <w:szCs w:val="21"/>
              </w:rPr>
              <w:t>（60%）</w:t>
            </w:r>
          </w:p>
        </w:tc>
        <w:tc>
          <w:tcPr>
            <w:tcW w:w="650" w:type="pct"/>
            <w:vMerge w:val="restart"/>
            <w:vAlign w:val="center"/>
          </w:tcPr>
          <w:p>
            <w:pPr>
              <w:keepNext/>
              <w:widowControl/>
              <w:jc w:val="center"/>
              <w:rPr>
                <w:rFonts w:ascii="黑体" w:hAnsi="黑体" w:eastAsia="黑体" w:cs="楷体_GB2312"/>
                <w:b/>
                <w:bCs/>
                <w:kern w:val="0"/>
                <w:szCs w:val="21"/>
              </w:rPr>
            </w:pPr>
            <w:r>
              <w:rPr>
                <w:rFonts w:hint="eastAsia" w:ascii="黑体" w:hAnsi="黑体" w:eastAsia="黑体" w:cs="楷体_GB2312"/>
                <w:b/>
                <w:bCs/>
                <w:kern w:val="0"/>
                <w:szCs w:val="21"/>
              </w:rPr>
              <w:t>校园文化</w:t>
            </w:r>
          </w:p>
          <w:p>
            <w:pPr>
              <w:keepNext/>
              <w:widowControl/>
              <w:jc w:val="center"/>
              <w:rPr>
                <w:rFonts w:ascii="黑体" w:hAnsi="黑体" w:eastAsia="黑体" w:cs="楷体_GB2312"/>
                <w:b/>
                <w:bCs/>
                <w:kern w:val="0"/>
                <w:szCs w:val="21"/>
              </w:rPr>
            </w:pPr>
            <w:r>
              <w:rPr>
                <w:rFonts w:hint="eastAsia" w:ascii="黑体" w:hAnsi="黑体" w:eastAsia="黑体" w:cs="楷体_GB2312"/>
                <w:b/>
                <w:bCs/>
                <w:kern w:val="0"/>
                <w:szCs w:val="21"/>
              </w:rPr>
              <w:t>活动</w:t>
            </w:r>
          </w:p>
          <w:p>
            <w:pPr>
              <w:keepNext/>
              <w:widowControl/>
              <w:jc w:val="center"/>
              <w:rPr>
                <w:rFonts w:ascii="黑体" w:hAnsi="黑体" w:eastAsia="黑体"/>
                <w:b/>
                <w:bCs/>
                <w:kern w:val="0"/>
                <w:szCs w:val="21"/>
              </w:rPr>
            </w:pPr>
            <w:r>
              <w:rPr>
                <w:rFonts w:hint="eastAsia" w:ascii="黑体" w:hAnsi="黑体" w:eastAsia="黑体" w:cs="楷体_GB2312"/>
                <w:b/>
                <w:bCs/>
                <w:kern w:val="0"/>
                <w:szCs w:val="21"/>
              </w:rPr>
              <w:t>（</w:t>
            </w:r>
            <w:r>
              <w:rPr>
                <w:rFonts w:ascii="黑体" w:hAnsi="黑体" w:eastAsia="黑体" w:cs="楷体_GB2312"/>
                <w:b/>
                <w:bCs/>
                <w:kern w:val="0"/>
                <w:szCs w:val="21"/>
              </w:rPr>
              <w:t>10</w:t>
            </w:r>
            <w:r>
              <w:rPr>
                <w:rFonts w:hint="eastAsia" w:ascii="黑体" w:hAnsi="黑体" w:eastAsia="黑体" w:cs="楷体_GB2312"/>
                <w:b/>
                <w:bCs/>
                <w:kern w:val="0"/>
                <w:szCs w:val="21"/>
              </w:rPr>
              <w:t>分）</w:t>
            </w:r>
          </w:p>
        </w:tc>
        <w:tc>
          <w:tcPr>
            <w:tcW w:w="2500" w:type="pct"/>
            <w:vAlign w:val="center"/>
          </w:tcPr>
          <w:p>
            <w:pPr>
              <w:keepNext/>
              <w:widowControl/>
              <w:spacing w:line="340" w:lineRule="exact"/>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2</w:t>
            </w:r>
            <w:r>
              <w:rPr>
                <w:rFonts w:ascii="仿宋_GB2312" w:hAnsi="仿宋_GB2312" w:eastAsia="仿宋_GB2312" w:cs="仿宋_GB2312"/>
                <w:kern w:val="0"/>
                <w:sz w:val="24"/>
              </w:rPr>
              <w:t>.</w:t>
            </w:r>
            <w:r>
              <w:rPr>
                <w:rFonts w:hint="eastAsia" w:ascii="仿宋_GB2312" w:hAnsi="仿宋_GB2312" w:eastAsia="仿宋_GB2312" w:cs="仿宋_GB2312"/>
                <w:kern w:val="0"/>
                <w:sz w:val="24"/>
              </w:rPr>
              <w:t>利用春节、元宵、清明、端午、中秋、重阳等中华传统节日开展“我们的节日”主题活动。视效果计1-</w:t>
            </w:r>
            <w:r>
              <w:rPr>
                <w:rFonts w:ascii="仿宋_GB2312" w:hAnsi="仿宋_GB2312" w:eastAsia="仿宋_GB2312" w:cs="仿宋_GB2312"/>
                <w:kern w:val="0"/>
                <w:sz w:val="24"/>
              </w:rPr>
              <w:t>2分</w:t>
            </w:r>
            <w:r>
              <w:rPr>
                <w:rFonts w:hint="eastAsia" w:ascii="仿宋_GB2312" w:hAnsi="仿宋_GB2312" w:eastAsia="仿宋_GB2312" w:cs="仿宋_GB2312"/>
                <w:kern w:val="0"/>
                <w:sz w:val="24"/>
              </w:rPr>
              <w:t>。</w:t>
            </w:r>
          </w:p>
        </w:tc>
        <w:tc>
          <w:tcPr>
            <w:tcW w:w="950" w:type="pct"/>
            <w:vMerge w:val="restart"/>
            <w:vAlign w:val="center"/>
          </w:tcPr>
          <w:p>
            <w:pPr>
              <w:keepNext/>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提供开展活动的图片、新闻报道和文字资料</w:t>
            </w:r>
          </w:p>
          <w:p>
            <w:pPr>
              <w:keepNext/>
              <w:widowControl/>
              <w:jc w:val="center"/>
              <w:rPr>
                <w:rFonts w:ascii="仿宋_GB2312" w:hAnsi="仿宋_GB2312" w:eastAsia="仿宋_GB2312" w:cs="仿宋_GB2312"/>
                <w:kern w:val="0"/>
                <w:sz w:val="24"/>
              </w:rPr>
            </w:pPr>
          </w:p>
        </w:tc>
        <w:tc>
          <w:tcPr>
            <w:tcW w:w="362" w:type="pct"/>
            <w:vAlign w:val="center"/>
          </w:tcPr>
          <w:p>
            <w:pPr>
              <w:keepNext/>
              <w:widowControl/>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8" w:hRule="atLeast"/>
          <w:tblHeader/>
        </w:trPr>
        <w:tc>
          <w:tcPr>
            <w:tcW w:w="538" w:type="pct"/>
            <w:vMerge w:val="continue"/>
            <w:vAlign w:val="center"/>
          </w:tcPr>
          <w:p>
            <w:pPr>
              <w:keepNext/>
              <w:widowControl/>
              <w:jc w:val="center"/>
              <w:rPr>
                <w:rFonts w:ascii="黑体" w:hAnsi="黑体" w:eastAsia="黑体"/>
                <w:b/>
                <w:bCs/>
                <w:kern w:val="0"/>
                <w:szCs w:val="21"/>
              </w:rPr>
            </w:pPr>
          </w:p>
        </w:tc>
        <w:tc>
          <w:tcPr>
            <w:tcW w:w="650" w:type="pct"/>
            <w:vMerge w:val="continue"/>
            <w:vAlign w:val="center"/>
          </w:tcPr>
          <w:p>
            <w:pPr>
              <w:keepNext/>
              <w:widowControl/>
              <w:jc w:val="center"/>
              <w:rPr>
                <w:rFonts w:ascii="黑体" w:hAnsi="黑体" w:eastAsia="黑体"/>
                <w:b/>
                <w:bCs/>
                <w:kern w:val="0"/>
                <w:szCs w:val="21"/>
              </w:rPr>
            </w:pPr>
          </w:p>
        </w:tc>
        <w:tc>
          <w:tcPr>
            <w:tcW w:w="2500" w:type="pct"/>
            <w:vAlign w:val="center"/>
          </w:tcPr>
          <w:p>
            <w:pPr>
              <w:keepNext/>
              <w:widowControl/>
              <w:jc w:val="left"/>
              <w:rPr>
                <w:rFonts w:ascii="仿宋_GB2312" w:hAnsi="仿宋_GB2312" w:eastAsia="仿宋_GB2312" w:cs="仿宋_GB2312"/>
                <w:b/>
                <w:bCs/>
                <w:kern w:val="0"/>
                <w:sz w:val="24"/>
              </w:rPr>
            </w:pPr>
            <w:r>
              <w:rPr>
                <w:rFonts w:hint="eastAsia" w:ascii="仿宋_GB2312" w:hAnsi="仿宋_GB2312" w:eastAsia="仿宋_GB2312" w:cs="仿宋_GB2312"/>
                <w:kern w:val="0"/>
                <w:sz w:val="24"/>
              </w:rPr>
              <w:t>3</w:t>
            </w:r>
            <w:r>
              <w:rPr>
                <w:rFonts w:ascii="仿宋_GB2312" w:hAnsi="仿宋_GB2312" w:eastAsia="仿宋_GB2312" w:cs="仿宋_GB2312"/>
                <w:kern w:val="0"/>
                <w:sz w:val="24"/>
              </w:rPr>
              <w:t>.</w:t>
            </w:r>
            <w:r>
              <w:rPr>
                <w:rFonts w:hint="eastAsia" w:ascii="仿宋_GB2312" w:hAnsi="仿宋_GB2312" w:eastAsia="仿宋_GB2312" w:cs="仿宋_GB2312"/>
                <w:kern w:val="0"/>
                <w:sz w:val="24"/>
              </w:rPr>
              <w:t>主动参与学校层面的文化节、艺术节、运动会、高雅艺术进校园等活动。积极开展和参加内容丰富健康向上、形式多样的文体活动，充分体现校园文化的凝聚、育人、服务功能。视效果计1-4分。</w:t>
            </w:r>
          </w:p>
        </w:tc>
        <w:tc>
          <w:tcPr>
            <w:tcW w:w="950" w:type="pct"/>
            <w:vMerge w:val="continue"/>
            <w:vAlign w:val="center"/>
          </w:tcPr>
          <w:p>
            <w:pPr>
              <w:keepNext/>
              <w:widowControl/>
              <w:jc w:val="center"/>
              <w:rPr>
                <w:rFonts w:ascii="仿宋_GB2312" w:hAnsi="仿宋_GB2312" w:eastAsia="仿宋_GB2312" w:cs="仿宋_GB2312"/>
                <w:kern w:val="0"/>
                <w:sz w:val="24"/>
              </w:rPr>
            </w:pPr>
          </w:p>
        </w:tc>
        <w:tc>
          <w:tcPr>
            <w:tcW w:w="362" w:type="pct"/>
            <w:vAlign w:val="center"/>
          </w:tcPr>
          <w:p>
            <w:pPr>
              <w:keepNext/>
              <w:widowControl/>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3" w:hRule="atLeast"/>
          <w:tblHeader/>
        </w:trPr>
        <w:tc>
          <w:tcPr>
            <w:tcW w:w="538" w:type="pct"/>
            <w:vMerge w:val="continue"/>
            <w:vAlign w:val="center"/>
          </w:tcPr>
          <w:p>
            <w:pPr>
              <w:keepNext/>
              <w:widowControl/>
              <w:jc w:val="center"/>
              <w:rPr>
                <w:rFonts w:ascii="黑体" w:hAnsi="黑体" w:eastAsia="黑体"/>
                <w:b/>
                <w:bCs/>
                <w:kern w:val="0"/>
                <w:szCs w:val="21"/>
              </w:rPr>
            </w:pPr>
          </w:p>
        </w:tc>
        <w:tc>
          <w:tcPr>
            <w:tcW w:w="650" w:type="pct"/>
            <w:vMerge w:val="restart"/>
            <w:vAlign w:val="center"/>
          </w:tcPr>
          <w:p>
            <w:pPr>
              <w:keepNext/>
              <w:widowControl/>
              <w:jc w:val="center"/>
              <w:rPr>
                <w:rFonts w:ascii="黑体" w:hAnsi="黑体" w:eastAsia="黑体" w:cs="楷体_GB2312"/>
                <w:b/>
                <w:bCs/>
                <w:kern w:val="0"/>
                <w:szCs w:val="21"/>
              </w:rPr>
            </w:pPr>
            <w:r>
              <w:rPr>
                <w:rFonts w:hint="eastAsia" w:ascii="黑体" w:hAnsi="黑体" w:eastAsia="黑体" w:cs="楷体_GB2312"/>
                <w:b/>
                <w:bCs/>
                <w:kern w:val="0"/>
                <w:szCs w:val="21"/>
              </w:rPr>
              <w:t>校园环境</w:t>
            </w:r>
          </w:p>
          <w:p>
            <w:pPr>
              <w:keepNext/>
              <w:widowControl/>
              <w:jc w:val="center"/>
              <w:rPr>
                <w:rFonts w:ascii="黑体" w:hAnsi="黑体" w:eastAsia="黑体" w:cs="楷体_GB2312"/>
                <w:b/>
                <w:bCs/>
                <w:kern w:val="0"/>
                <w:szCs w:val="21"/>
              </w:rPr>
            </w:pPr>
            <w:r>
              <w:rPr>
                <w:rFonts w:hint="eastAsia" w:ascii="黑体" w:hAnsi="黑体" w:eastAsia="黑体" w:cs="楷体_GB2312"/>
                <w:b/>
                <w:bCs/>
                <w:kern w:val="0"/>
                <w:szCs w:val="21"/>
              </w:rPr>
              <w:t>建设</w:t>
            </w:r>
          </w:p>
          <w:p>
            <w:pPr>
              <w:keepNext/>
              <w:widowControl/>
              <w:jc w:val="center"/>
              <w:rPr>
                <w:rFonts w:ascii="黑体" w:hAnsi="黑体" w:eastAsia="黑体"/>
                <w:b/>
                <w:bCs/>
                <w:kern w:val="0"/>
                <w:szCs w:val="21"/>
              </w:rPr>
            </w:pPr>
            <w:r>
              <w:rPr>
                <w:rFonts w:hint="eastAsia" w:ascii="黑体" w:hAnsi="黑体" w:eastAsia="黑体" w:cs="楷体_GB2312"/>
                <w:b/>
                <w:bCs/>
                <w:kern w:val="0"/>
                <w:szCs w:val="21"/>
              </w:rPr>
              <w:t>（10分）</w:t>
            </w:r>
          </w:p>
        </w:tc>
        <w:tc>
          <w:tcPr>
            <w:tcW w:w="2500" w:type="pct"/>
            <w:vAlign w:val="center"/>
          </w:tcPr>
          <w:p>
            <w:pPr>
              <w:keepNext/>
              <w:widowControl/>
              <w:jc w:val="left"/>
              <w:rPr>
                <w:rFonts w:ascii="仿宋_GB2312" w:hAnsi="仿宋_GB2312" w:eastAsia="仿宋_GB2312" w:cs="仿宋_GB2312"/>
                <w:kern w:val="0"/>
                <w:sz w:val="24"/>
              </w:rPr>
            </w:pPr>
            <w:r>
              <w:rPr>
                <w:rFonts w:ascii="仿宋_GB2312" w:hAnsi="仿宋_GB2312" w:eastAsia="仿宋_GB2312" w:cs="仿宋_GB2312"/>
                <w:kern w:val="0"/>
                <w:sz w:val="24"/>
              </w:rPr>
              <w:t>1.</w:t>
            </w:r>
            <w:r>
              <w:rPr>
                <w:rFonts w:hint="eastAsia" w:ascii="仿宋_GB2312" w:hAnsi="仿宋_GB2312" w:eastAsia="仿宋_GB2312" w:cs="仿宋_GB2312"/>
                <w:kern w:val="0"/>
                <w:sz w:val="24"/>
              </w:rPr>
              <w:t>办公室及所属卫生责任区干净整洁，无脏、乱、差现象；环境绿化，开展植树护绿活动，营造良好生态环境；环境美化，构建美观宜人的内外环境。视效果计1-4分。</w:t>
            </w:r>
          </w:p>
        </w:tc>
        <w:tc>
          <w:tcPr>
            <w:tcW w:w="950" w:type="pct"/>
            <w:vAlign w:val="center"/>
          </w:tcPr>
          <w:p>
            <w:pPr>
              <w:keepNext/>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参考校爱卫会检查结果计分</w:t>
            </w:r>
          </w:p>
        </w:tc>
        <w:tc>
          <w:tcPr>
            <w:tcW w:w="362" w:type="pct"/>
            <w:vAlign w:val="center"/>
          </w:tcPr>
          <w:p>
            <w:pPr>
              <w:keepNext/>
              <w:widowControl/>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blHeader/>
        </w:trPr>
        <w:tc>
          <w:tcPr>
            <w:tcW w:w="538" w:type="pct"/>
            <w:vMerge w:val="continue"/>
            <w:vAlign w:val="center"/>
          </w:tcPr>
          <w:p>
            <w:pPr>
              <w:keepNext/>
              <w:widowControl/>
              <w:jc w:val="center"/>
              <w:rPr>
                <w:rFonts w:ascii="黑体" w:hAnsi="黑体" w:eastAsia="黑体"/>
                <w:b/>
                <w:bCs/>
                <w:kern w:val="0"/>
                <w:szCs w:val="21"/>
              </w:rPr>
            </w:pPr>
          </w:p>
        </w:tc>
        <w:tc>
          <w:tcPr>
            <w:tcW w:w="650" w:type="pct"/>
            <w:vMerge w:val="continue"/>
            <w:vAlign w:val="center"/>
          </w:tcPr>
          <w:p>
            <w:pPr>
              <w:keepNext/>
              <w:widowControl/>
              <w:jc w:val="center"/>
              <w:rPr>
                <w:rFonts w:ascii="黑体" w:hAnsi="黑体" w:eastAsia="黑体"/>
                <w:b/>
                <w:bCs/>
                <w:kern w:val="0"/>
                <w:szCs w:val="21"/>
              </w:rPr>
            </w:pPr>
          </w:p>
        </w:tc>
        <w:tc>
          <w:tcPr>
            <w:tcW w:w="2500" w:type="pct"/>
            <w:vAlign w:val="center"/>
          </w:tcPr>
          <w:p>
            <w:pPr>
              <w:keepNext/>
              <w:widowControl/>
              <w:jc w:val="left"/>
              <w:rPr>
                <w:rFonts w:ascii="仿宋_GB2312" w:hAnsi="仿宋_GB2312" w:eastAsia="仿宋_GB2312" w:cs="仿宋_GB2312"/>
                <w:b/>
                <w:bCs/>
                <w:kern w:val="0"/>
                <w:sz w:val="24"/>
              </w:rPr>
            </w:pPr>
            <w:r>
              <w:rPr>
                <w:rFonts w:hint="eastAsia" w:ascii="仿宋_GB2312" w:hAnsi="仿宋_GB2312" w:eastAsia="仿宋_GB2312" w:cs="仿宋_GB2312"/>
                <w:kern w:val="0"/>
                <w:sz w:val="24"/>
              </w:rPr>
              <w:t>2</w:t>
            </w:r>
            <w:r>
              <w:rPr>
                <w:rFonts w:ascii="仿宋_GB2312" w:hAnsi="仿宋_GB2312" w:eastAsia="仿宋_GB2312" w:cs="仿宋_GB2312"/>
                <w:kern w:val="0"/>
                <w:sz w:val="24"/>
              </w:rPr>
              <w:t>.</w:t>
            </w:r>
            <w:r>
              <w:rPr>
                <w:rFonts w:hint="eastAsia" w:ascii="仿宋_GB2312" w:hAnsi="仿宋_GB2312" w:eastAsia="仿宋_GB2312" w:cs="仿宋_GB2312"/>
                <w:kern w:val="0"/>
                <w:sz w:val="24"/>
              </w:rPr>
              <w:t>加强健康教育，积极创建无烟单位，配合学校做好疾病防控工作，视效果计1-3分。</w:t>
            </w:r>
          </w:p>
        </w:tc>
        <w:tc>
          <w:tcPr>
            <w:tcW w:w="950" w:type="pct"/>
            <w:vMerge w:val="restart"/>
            <w:vAlign w:val="center"/>
          </w:tcPr>
          <w:p>
            <w:pPr>
              <w:keepNext/>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提供相关文件制度和开展活动的图片、文字资料</w:t>
            </w:r>
          </w:p>
        </w:tc>
        <w:tc>
          <w:tcPr>
            <w:tcW w:w="362" w:type="pct"/>
            <w:vAlign w:val="center"/>
          </w:tcPr>
          <w:p>
            <w:pPr>
              <w:keepNext/>
              <w:widowControl/>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 w:hRule="atLeast"/>
          <w:tblHeader/>
        </w:trPr>
        <w:tc>
          <w:tcPr>
            <w:tcW w:w="538" w:type="pct"/>
            <w:vMerge w:val="continue"/>
            <w:vAlign w:val="center"/>
          </w:tcPr>
          <w:p>
            <w:pPr>
              <w:keepNext/>
              <w:widowControl/>
              <w:jc w:val="center"/>
              <w:rPr>
                <w:rFonts w:ascii="黑体" w:hAnsi="黑体" w:eastAsia="黑体"/>
                <w:b/>
                <w:bCs/>
                <w:kern w:val="0"/>
                <w:szCs w:val="21"/>
              </w:rPr>
            </w:pPr>
          </w:p>
        </w:tc>
        <w:tc>
          <w:tcPr>
            <w:tcW w:w="650" w:type="pct"/>
            <w:vMerge w:val="continue"/>
            <w:vAlign w:val="center"/>
          </w:tcPr>
          <w:p>
            <w:pPr>
              <w:keepNext/>
              <w:widowControl/>
              <w:jc w:val="center"/>
              <w:rPr>
                <w:rFonts w:ascii="黑体" w:hAnsi="黑体" w:eastAsia="黑体"/>
                <w:b/>
                <w:bCs/>
                <w:kern w:val="0"/>
                <w:szCs w:val="21"/>
              </w:rPr>
            </w:pPr>
          </w:p>
        </w:tc>
        <w:tc>
          <w:tcPr>
            <w:tcW w:w="2500" w:type="pct"/>
            <w:vAlign w:val="center"/>
          </w:tcPr>
          <w:p>
            <w:pPr>
              <w:keepNext/>
              <w:widowControl/>
              <w:jc w:val="left"/>
              <w:rPr>
                <w:rFonts w:ascii="仿宋_GB2312" w:hAnsi="仿宋_GB2312" w:eastAsia="仿宋_GB2312" w:cs="仿宋_GB2312"/>
                <w:b/>
                <w:bCs/>
                <w:kern w:val="0"/>
                <w:sz w:val="24"/>
              </w:rPr>
            </w:pPr>
            <w:r>
              <w:rPr>
                <w:rFonts w:hint="eastAsia" w:ascii="仿宋_GB2312" w:hAnsi="仿宋_GB2312" w:eastAsia="仿宋_GB2312" w:cs="仿宋_GB2312"/>
                <w:kern w:val="0"/>
                <w:sz w:val="24"/>
              </w:rPr>
              <w:t>3</w:t>
            </w:r>
            <w:r>
              <w:rPr>
                <w:rFonts w:ascii="仿宋_GB2312" w:hAnsi="仿宋_GB2312" w:eastAsia="仿宋_GB2312" w:cs="仿宋_GB2312"/>
                <w:kern w:val="0"/>
                <w:sz w:val="24"/>
              </w:rPr>
              <w:t>.</w:t>
            </w:r>
            <w:r>
              <w:rPr>
                <w:rFonts w:hint="eastAsia" w:ascii="仿宋_GB2312" w:hAnsi="仿宋_GB2312" w:eastAsia="仿宋_GB2312" w:cs="仿宋_GB2312"/>
                <w:kern w:val="0"/>
                <w:sz w:val="24"/>
              </w:rPr>
              <w:t>注重生态文明建设，加强低碳节能教育，节约用水、用电，开展垃圾分类，有制度、有检查、有举措、有成效，视效果计1-3分。</w:t>
            </w:r>
          </w:p>
        </w:tc>
        <w:tc>
          <w:tcPr>
            <w:tcW w:w="950" w:type="pct"/>
            <w:vMerge w:val="continue"/>
            <w:vAlign w:val="center"/>
          </w:tcPr>
          <w:p>
            <w:pPr>
              <w:keepNext/>
              <w:widowControl/>
              <w:jc w:val="center"/>
              <w:rPr>
                <w:rFonts w:ascii="仿宋_GB2312" w:hAnsi="仿宋_GB2312" w:eastAsia="仿宋_GB2312" w:cs="仿宋_GB2312"/>
                <w:kern w:val="0"/>
                <w:sz w:val="24"/>
              </w:rPr>
            </w:pPr>
          </w:p>
        </w:tc>
        <w:tc>
          <w:tcPr>
            <w:tcW w:w="362" w:type="pct"/>
            <w:vAlign w:val="center"/>
          </w:tcPr>
          <w:p>
            <w:pPr>
              <w:keepNext/>
              <w:widowControl/>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3" w:hRule="atLeast"/>
          <w:tblHeader/>
        </w:trPr>
        <w:tc>
          <w:tcPr>
            <w:tcW w:w="538" w:type="pct"/>
            <w:vMerge w:val="continue"/>
            <w:vAlign w:val="center"/>
          </w:tcPr>
          <w:p>
            <w:pPr>
              <w:keepNext/>
              <w:widowControl/>
              <w:jc w:val="center"/>
              <w:rPr>
                <w:rFonts w:ascii="黑体" w:hAnsi="黑体" w:eastAsia="黑体"/>
                <w:b/>
                <w:bCs/>
                <w:kern w:val="0"/>
                <w:szCs w:val="21"/>
              </w:rPr>
            </w:pPr>
          </w:p>
        </w:tc>
        <w:tc>
          <w:tcPr>
            <w:tcW w:w="650" w:type="pct"/>
            <w:vMerge w:val="restart"/>
            <w:vAlign w:val="center"/>
          </w:tcPr>
          <w:p>
            <w:pPr>
              <w:keepNext/>
              <w:widowControl/>
              <w:jc w:val="center"/>
              <w:rPr>
                <w:rFonts w:ascii="黑体" w:hAnsi="黑体" w:eastAsia="黑体" w:cs="楷体_GB2312"/>
                <w:b/>
                <w:bCs/>
                <w:kern w:val="0"/>
                <w:szCs w:val="21"/>
              </w:rPr>
            </w:pPr>
            <w:r>
              <w:rPr>
                <w:rFonts w:hint="eastAsia" w:ascii="黑体" w:hAnsi="黑体" w:eastAsia="黑体" w:cs="楷体_GB2312"/>
                <w:b/>
                <w:bCs/>
                <w:kern w:val="0"/>
                <w:szCs w:val="21"/>
              </w:rPr>
              <w:t>志愿服务</w:t>
            </w:r>
          </w:p>
          <w:p>
            <w:pPr>
              <w:keepNext/>
              <w:widowControl/>
              <w:jc w:val="center"/>
              <w:rPr>
                <w:rFonts w:ascii="黑体" w:hAnsi="黑体" w:eastAsia="黑体" w:cs="楷体_GB2312"/>
                <w:b/>
                <w:bCs/>
                <w:kern w:val="0"/>
                <w:szCs w:val="21"/>
              </w:rPr>
            </w:pPr>
            <w:r>
              <w:rPr>
                <w:rFonts w:hint="eastAsia" w:ascii="黑体" w:hAnsi="黑体" w:eastAsia="黑体" w:cs="楷体_GB2312"/>
                <w:b/>
                <w:bCs/>
                <w:kern w:val="0"/>
                <w:szCs w:val="21"/>
              </w:rPr>
              <w:t>活动</w:t>
            </w:r>
          </w:p>
          <w:p>
            <w:pPr>
              <w:keepNext/>
              <w:widowControl/>
              <w:jc w:val="center"/>
              <w:rPr>
                <w:rFonts w:ascii="黑体" w:hAnsi="黑体" w:eastAsia="黑体"/>
                <w:b/>
                <w:bCs/>
                <w:kern w:val="0"/>
                <w:szCs w:val="21"/>
              </w:rPr>
            </w:pPr>
            <w:r>
              <w:rPr>
                <w:rFonts w:hint="eastAsia" w:ascii="黑体" w:hAnsi="黑体" w:eastAsia="黑体" w:cs="楷体_GB2312"/>
                <w:b/>
                <w:bCs/>
                <w:kern w:val="0"/>
                <w:szCs w:val="21"/>
              </w:rPr>
              <w:t>（</w:t>
            </w:r>
            <w:r>
              <w:rPr>
                <w:rFonts w:ascii="黑体" w:hAnsi="黑体" w:eastAsia="黑体" w:cs="楷体_GB2312"/>
                <w:b/>
                <w:bCs/>
                <w:kern w:val="0"/>
                <w:szCs w:val="21"/>
              </w:rPr>
              <w:t>10</w:t>
            </w:r>
            <w:r>
              <w:rPr>
                <w:rFonts w:hint="eastAsia" w:ascii="黑体" w:hAnsi="黑体" w:eastAsia="黑体" w:cs="楷体_GB2312"/>
                <w:b/>
                <w:bCs/>
                <w:kern w:val="0"/>
                <w:szCs w:val="21"/>
              </w:rPr>
              <w:t>分）</w:t>
            </w:r>
          </w:p>
        </w:tc>
        <w:tc>
          <w:tcPr>
            <w:tcW w:w="2500" w:type="pct"/>
            <w:vAlign w:val="center"/>
          </w:tcPr>
          <w:p>
            <w:pPr>
              <w:keepNext/>
              <w:widowControl/>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1.结合学院办学特色发展志愿服务组织,培育志愿服务品牌。视情况计1-</w:t>
            </w:r>
            <w:r>
              <w:rPr>
                <w:rFonts w:ascii="仿宋_GB2312" w:hAnsi="仿宋_GB2312" w:eastAsia="仿宋_GB2312" w:cs="仿宋_GB2312"/>
                <w:kern w:val="0"/>
                <w:sz w:val="24"/>
              </w:rPr>
              <w:t>4分</w:t>
            </w:r>
          </w:p>
        </w:tc>
        <w:tc>
          <w:tcPr>
            <w:tcW w:w="950" w:type="pct"/>
            <w:vMerge w:val="restart"/>
            <w:vAlign w:val="center"/>
          </w:tcPr>
          <w:p>
            <w:pPr>
              <w:keepNext/>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提供相关文件制度和开展活动的图片、文字资料</w:t>
            </w:r>
          </w:p>
          <w:p>
            <w:pPr>
              <w:keepNext/>
              <w:jc w:val="center"/>
              <w:rPr>
                <w:rFonts w:ascii="仿宋_GB2312" w:hAnsi="仿宋_GB2312" w:eastAsia="仿宋_GB2312" w:cs="仿宋_GB2312"/>
                <w:kern w:val="0"/>
                <w:sz w:val="24"/>
              </w:rPr>
            </w:pPr>
          </w:p>
        </w:tc>
        <w:tc>
          <w:tcPr>
            <w:tcW w:w="362" w:type="pct"/>
            <w:vAlign w:val="center"/>
          </w:tcPr>
          <w:p>
            <w:pPr>
              <w:keepNext/>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tblHeader/>
        </w:trPr>
        <w:tc>
          <w:tcPr>
            <w:tcW w:w="538" w:type="pct"/>
            <w:vMerge w:val="continue"/>
            <w:vAlign w:val="center"/>
          </w:tcPr>
          <w:p>
            <w:pPr>
              <w:keepNext/>
              <w:widowControl/>
              <w:jc w:val="center"/>
              <w:rPr>
                <w:rFonts w:ascii="黑体" w:hAnsi="黑体" w:eastAsia="黑体"/>
                <w:b/>
                <w:bCs/>
                <w:kern w:val="0"/>
                <w:szCs w:val="21"/>
              </w:rPr>
            </w:pPr>
          </w:p>
        </w:tc>
        <w:tc>
          <w:tcPr>
            <w:tcW w:w="650" w:type="pct"/>
            <w:vMerge w:val="continue"/>
            <w:vAlign w:val="center"/>
          </w:tcPr>
          <w:p>
            <w:pPr>
              <w:keepNext/>
              <w:widowControl/>
              <w:jc w:val="center"/>
              <w:rPr>
                <w:rFonts w:ascii="黑体" w:hAnsi="黑体" w:eastAsia="黑体" w:cs="楷体_GB2312"/>
                <w:b/>
                <w:bCs/>
                <w:kern w:val="0"/>
                <w:szCs w:val="21"/>
              </w:rPr>
            </w:pPr>
          </w:p>
        </w:tc>
        <w:tc>
          <w:tcPr>
            <w:tcW w:w="2500" w:type="pct"/>
            <w:vAlign w:val="center"/>
          </w:tcPr>
          <w:p>
            <w:pPr>
              <w:keepNext/>
              <w:widowControl/>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2.推进学雷锋志愿服务活动制度化、规范化、常态化，</w:t>
            </w:r>
            <w:r>
              <w:rPr>
                <w:rFonts w:hint="eastAsia" w:ascii="仿宋_GB2312" w:eastAsia="仿宋_GB2312"/>
                <w:w w:val="90"/>
                <w:sz w:val="24"/>
              </w:rPr>
              <w:t>有年度学雷锋志愿服务活动总体方案，明确具体责任部门、责任人、具体活动安排。</w:t>
            </w:r>
            <w:r>
              <w:rPr>
                <w:rFonts w:ascii="仿宋_GB2312" w:hAnsi="仿宋_GB2312" w:eastAsia="仿宋_GB2312" w:cs="仿宋_GB2312"/>
                <w:kern w:val="0"/>
                <w:sz w:val="24"/>
              </w:rPr>
              <w:t>1</w:t>
            </w:r>
            <w:r>
              <w:rPr>
                <w:rFonts w:hint="eastAsia" w:ascii="仿宋_GB2312" w:hAnsi="仿宋_GB2312" w:eastAsia="仿宋_GB2312" w:cs="仿宋_GB2312"/>
                <w:kern w:val="0"/>
                <w:sz w:val="24"/>
              </w:rPr>
              <w:t>-</w:t>
            </w:r>
            <w:r>
              <w:rPr>
                <w:rFonts w:ascii="仿宋_GB2312" w:hAnsi="仿宋_GB2312" w:eastAsia="仿宋_GB2312" w:cs="仿宋_GB2312"/>
                <w:kern w:val="0"/>
                <w:sz w:val="24"/>
              </w:rPr>
              <w:t>3分</w:t>
            </w:r>
          </w:p>
        </w:tc>
        <w:tc>
          <w:tcPr>
            <w:tcW w:w="950" w:type="pct"/>
            <w:vMerge w:val="continue"/>
            <w:vAlign w:val="center"/>
          </w:tcPr>
          <w:p>
            <w:pPr>
              <w:keepNext/>
              <w:widowControl/>
              <w:jc w:val="center"/>
              <w:rPr>
                <w:rFonts w:ascii="仿宋_GB2312" w:hAnsi="仿宋_GB2312" w:eastAsia="仿宋_GB2312" w:cs="仿宋_GB2312"/>
                <w:kern w:val="0"/>
                <w:sz w:val="24"/>
              </w:rPr>
            </w:pPr>
          </w:p>
        </w:tc>
        <w:tc>
          <w:tcPr>
            <w:tcW w:w="362" w:type="pct"/>
            <w:vAlign w:val="center"/>
          </w:tcPr>
          <w:p>
            <w:pPr>
              <w:keepNext/>
              <w:widowControl/>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8" w:hRule="atLeast"/>
          <w:tblHeader/>
        </w:trPr>
        <w:tc>
          <w:tcPr>
            <w:tcW w:w="538" w:type="pct"/>
            <w:vAlign w:val="center"/>
          </w:tcPr>
          <w:p>
            <w:pPr>
              <w:keepNext/>
              <w:widowControl/>
              <w:jc w:val="center"/>
              <w:rPr>
                <w:rFonts w:ascii="黑体" w:hAnsi="黑体" w:eastAsia="黑体"/>
                <w:b/>
                <w:bCs/>
                <w:kern w:val="0"/>
                <w:szCs w:val="21"/>
              </w:rPr>
            </w:pPr>
            <w:r>
              <w:rPr>
                <w:rFonts w:hint="eastAsia" w:ascii="黑体" w:hAnsi="黑体" w:eastAsia="黑体"/>
                <w:b/>
                <w:bCs/>
                <w:kern w:val="0"/>
                <w:szCs w:val="21"/>
              </w:rPr>
              <w:t>文明创建活动</w:t>
            </w:r>
          </w:p>
          <w:p>
            <w:pPr>
              <w:keepNext/>
              <w:widowControl/>
              <w:jc w:val="center"/>
              <w:rPr>
                <w:rFonts w:ascii="黑体" w:hAnsi="黑体" w:eastAsia="黑体"/>
                <w:b/>
                <w:bCs/>
                <w:kern w:val="0"/>
                <w:szCs w:val="21"/>
              </w:rPr>
            </w:pPr>
            <w:r>
              <w:rPr>
                <w:rFonts w:hint="eastAsia" w:ascii="黑体" w:hAnsi="黑体" w:eastAsia="黑体" w:cs="黑体"/>
                <w:b/>
                <w:bCs/>
                <w:kern w:val="0"/>
                <w:szCs w:val="21"/>
              </w:rPr>
              <w:t>（60%）</w:t>
            </w:r>
          </w:p>
        </w:tc>
        <w:tc>
          <w:tcPr>
            <w:tcW w:w="650" w:type="pct"/>
            <w:vAlign w:val="center"/>
          </w:tcPr>
          <w:p>
            <w:pPr>
              <w:keepNext/>
              <w:widowControl/>
              <w:jc w:val="center"/>
              <w:rPr>
                <w:rFonts w:ascii="黑体" w:hAnsi="黑体" w:eastAsia="黑体" w:cs="楷体_GB2312"/>
                <w:b/>
                <w:bCs/>
                <w:kern w:val="0"/>
                <w:szCs w:val="21"/>
              </w:rPr>
            </w:pPr>
            <w:r>
              <w:rPr>
                <w:rFonts w:hint="eastAsia" w:ascii="黑体" w:hAnsi="黑体" w:eastAsia="黑体" w:cs="楷体_GB2312"/>
                <w:b/>
                <w:bCs/>
                <w:kern w:val="0"/>
                <w:szCs w:val="21"/>
              </w:rPr>
              <w:t>志愿服务</w:t>
            </w:r>
          </w:p>
          <w:p>
            <w:pPr>
              <w:keepNext/>
              <w:widowControl/>
              <w:jc w:val="center"/>
              <w:rPr>
                <w:rFonts w:ascii="黑体" w:hAnsi="黑体" w:eastAsia="黑体" w:cs="楷体_GB2312"/>
                <w:b/>
                <w:bCs/>
                <w:kern w:val="0"/>
                <w:szCs w:val="21"/>
              </w:rPr>
            </w:pPr>
            <w:r>
              <w:rPr>
                <w:rFonts w:hint="eastAsia" w:ascii="黑体" w:hAnsi="黑体" w:eastAsia="黑体" w:cs="楷体_GB2312"/>
                <w:b/>
                <w:bCs/>
                <w:kern w:val="0"/>
                <w:szCs w:val="21"/>
              </w:rPr>
              <w:t>活动</w:t>
            </w:r>
          </w:p>
          <w:p>
            <w:pPr>
              <w:keepNext/>
              <w:widowControl/>
              <w:jc w:val="center"/>
              <w:rPr>
                <w:rFonts w:ascii="黑体" w:hAnsi="黑体" w:eastAsia="黑体"/>
                <w:b/>
                <w:bCs/>
                <w:kern w:val="0"/>
                <w:szCs w:val="21"/>
              </w:rPr>
            </w:pPr>
            <w:r>
              <w:rPr>
                <w:rFonts w:hint="eastAsia" w:ascii="黑体" w:hAnsi="黑体" w:eastAsia="黑体" w:cs="楷体_GB2312"/>
                <w:b/>
                <w:bCs/>
                <w:kern w:val="0"/>
                <w:szCs w:val="21"/>
              </w:rPr>
              <w:t>（</w:t>
            </w:r>
            <w:r>
              <w:rPr>
                <w:rFonts w:ascii="黑体" w:hAnsi="黑体" w:eastAsia="黑体" w:cs="楷体_GB2312"/>
                <w:b/>
                <w:bCs/>
                <w:kern w:val="0"/>
                <w:szCs w:val="21"/>
              </w:rPr>
              <w:t>10</w:t>
            </w:r>
            <w:r>
              <w:rPr>
                <w:rFonts w:hint="eastAsia" w:ascii="黑体" w:hAnsi="黑体" w:eastAsia="黑体" w:cs="楷体_GB2312"/>
                <w:b/>
                <w:bCs/>
                <w:kern w:val="0"/>
                <w:szCs w:val="21"/>
              </w:rPr>
              <w:t>分）</w:t>
            </w:r>
          </w:p>
        </w:tc>
        <w:tc>
          <w:tcPr>
            <w:tcW w:w="2500" w:type="pct"/>
            <w:vAlign w:val="center"/>
          </w:tcPr>
          <w:p>
            <w:pPr>
              <w:keepNext/>
              <w:widowControl/>
              <w:jc w:val="left"/>
              <w:rPr>
                <w:rFonts w:ascii="仿宋_GB2312" w:hAnsi="仿宋_GB2312" w:eastAsia="仿宋_GB2312" w:cs="仿宋_GB2312"/>
                <w:b/>
                <w:bCs/>
                <w:kern w:val="0"/>
                <w:sz w:val="24"/>
              </w:rPr>
            </w:pPr>
            <w:r>
              <w:rPr>
                <w:rFonts w:hint="eastAsia" w:ascii="仿宋_GB2312" w:hAnsi="宋体" w:eastAsia="仿宋_GB2312" w:cs="宋体"/>
                <w:sz w:val="24"/>
              </w:rPr>
              <w:t>3.组织师生积极参与社会公益与志愿服务活动。</w:t>
            </w:r>
            <w:r>
              <w:rPr>
                <w:rFonts w:hint="eastAsia" w:ascii="仿宋_GB2312" w:hAnsi="仿宋_GB2312" w:eastAsia="仿宋_GB2312" w:cs="仿宋_GB2312"/>
                <w:kern w:val="0"/>
                <w:sz w:val="24"/>
              </w:rPr>
              <w:t>全体团员成为注册志愿者，师生员工</w:t>
            </w:r>
            <w:r>
              <w:rPr>
                <w:rFonts w:hint="eastAsia" w:ascii="仿宋_GB2312" w:hAnsi="宋体" w:eastAsia="仿宋_GB2312" w:cs="宋体"/>
                <w:sz w:val="24"/>
              </w:rPr>
              <w:t>志愿服务参与率达到40%以上，党员志愿服务参与率达到95%以上。</w:t>
            </w:r>
            <w:r>
              <w:rPr>
                <w:rFonts w:hint="eastAsia" w:ascii="仿宋_GB2312" w:hAnsi="仿宋_GB2312" w:eastAsia="仿宋_GB2312" w:cs="仿宋_GB2312"/>
                <w:kern w:val="0"/>
                <w:sz w:val="24"/>
              </w:rPr>
              <w:t>视效果计1-</w:t>
            </w:r>
            <w:r>
              <w:rPr>
                <w:rFonts w:ascii="仿宋_GB2312" w:hAnsi="仿宋_GB2312" w:eastAsia="仿宋_GB2312" w:cs="仿宋_GB2312"/>
                <w:kern w:val="0"/>
                <w:sz w:val="24"/>
              </w:rPr>
              <w:t>3</w:t>
            </w:r>
            <w:r>
              <w:rPr>
                <w:rFonts w:hint="eastAsia" w:ascii="仿宋_GB2312" w:hAnsi="仿宋_GB2312" w:eastAsia="仿宋_GB2312" w:cs="仿宋_GB2312"/>
                <w:kern w:val="0"/>
                <w:sz w:val="24"/>
              </w:rPr>
              <w:t>分。</w:t>
            </w:r>
          </w:p>
        </w:tc>
        <w:tc>
          <w:tcPr>
            <w:tcW w:w="950" w:type="pct"/>
            <w:vAlign w:val="center"/>
          </w:tcPr>
          <w:p>
            <w:pPr>
              <w:keepNext/>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提供开展活动的图片、新闻报道和文字资料</w:t>
            </w:r>
          </w:p>
        </w:tc>
        <w:tc>
          <w:tcPr>
            <w:tcW w:w="362" w:type="pct"/>
            <w:vAlign w:val="center"/>
          </w:tcPr>
          <w:p>
            <w:pPr>
              <w:keepNext/>
              <w:widowControl/>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4" w:hRule="atLeast"/>
          <w:tblHeader/>
        </w:trPr>
        <w:tc>
          <w:tcPr>
            <w:tcW w:w="538" w:type="pct"/>
            <w:vMerge w:val="restart"/>
            <w:vAlign w:val="center"/>
          </w:tcPr>
          <w:p>
            <w:pPr>
              <w:keepNext/>
              <w:widowControl/>
              <w:jc w:val="center"/>
              <w:rPr>
                <w:rFonts w:ascii="黑体" w:hAnsi="黑体" w:eastAsia="黑体"/>
                <w:b/>
                <w:bCs/>
                <w:kern w:val="0"/>
                <w:szCs w:val="21"/>
              </w:rPr>
            </w:pPr>
            <w:r>
              <w:rPr>
                <w:rFonts w:hint="eastAsia" w:ascii="黑体" w:hAnsi="黑体" w:eastAsia="黑体"/>
                <w:b/>
                <w:bCs/>
                <w:kern w:val="0"/>
                <w:szCs w:val="21"/>
              </w:rPr>
              <w:t>特色指标</w:t>
            </w:r>
            <w:r>
              <w:rPr>
                <w:rFonts w:hint="eastAsia" w:ascii="黑体" w:hAnsi="黑体" w:eastAsia="黑体" w:cs="黑体"/>
                <w:b/>
                <w:bCs/>
                <w:kern w:val="0"/>
                <w:szCs w:val="21"/>
              </w:rPr>
              <w:t>（30%）</w:t>
            </w:r>
          </w:p>
        </w:tc>
        <w:tc>
          <w:tcPr>
            <w:tcW w:w="650" w:type="pct"/>
            <w:vMerge w:val="restart"/>
            <w:vAlign w:val="center"/>
          </w:tcPr>
          <w:p>
            <w:pPr>
              <w:keepNext/>
              <w:widowControl/>
              <w:jc w:val="center"/>
              <w:rPr>
                <w:rFonts w:ascii="黑体" w:hAnsi="黑体" w:eastAsia="黑体" w:cs="楷体_GB2312"/>
                <w:b/>
                <w:bCs/>
                <w:kern w:val="0"/>
                <w:szCs w:val="21"/>
              </w:rPr>
            </w:pPr>
            <w:r>
              <w:rPr>
                <w:rFonts w:hint="eastAsia" w:ascii="黑体" w:hAnsi="黑体" w:eastAsia="黑体" w:cs="楷体_GB2312"/>
                <w:b/>
                <w:bCs/>
                <w:kern w:val="0"/>
                <w:szCs w:val="21"/>
              </w:rPr>
              <w:t>荣誉奖励</w:t>
            </w:r>
          </w:p>
          <w:p>
            <w:pPr>
              <w:keepNext/>
              <w:widowControl/>
              <w:jc w:val="center"/>
              <w:rPr>
                <w:rFonts w:ascii="黑体" w:hAnsi="黑体" w:eastAsia="黑体" w:cs="楷体_GB2312"/>
                <w:b/>
                <w:bCs/>
                <w:kern w:val="0"/>
                <w:szCs w:val="21"/>
              </w:rPr>
            </w:pPr>
            <w:r>
              <w:rPr>
                <w:rFonts w:hint="eastAsia" w:ascii="黑体" w:hAnsi="黑体" w:eastAsia="黑体" w:cs="楷体_GB2312"/>
                <w:b/>
                <w:bCs/>
                <w:kern w:val="0"/>
                <w:szCs w:val="21"/>
              </w:rPr>
              <w:t>（12分）</w:t>
            </w:r>
          </w:p>
        </w:tc>
        <w:tc>
          <w:tcPr>
            <w:tcW w:w="2500" w:type="pct"/>
            <w:vAlign w:val="center"/>
          </w:tcPr>
          <w:p>
            <w:pPr>
              <w:keepNext/>
              <w:widowControl/>
              <w:jc w:val="left"/>
              <w:rPr>
                <w:rFonts w:ascii="仿宋_GB2312" w:hAnsi="仿宋_GB2312" w:eastAsia="仿宋_GB2312" w:cs="仿宋_GB2312"/>
                <w:b/>
                <w:bCs/>
                <w:kern w:val="0"/>
                <w:sz w:val="24"/>
              </w:rPr>
            </w:pPr>
            <w:r>
              <w:rPr>
                <w:rFonts w:hint="eastAsia" w:ascii="仿宋_GB2312" w:hAnsi="仿宋_GB2312" w:eastAsia="仿宋_GB2312" w:cs="仿宋_GB2312"/>
                <w:b/>
                <w:bCs/>
                <w:kern w:val="0"/>
                <w:sz w:val="24"/>
              </w:rPr>
              <w:t>集体荣誉</w:t>
            </w:r>
            <w:r>
              <w:rPr>
                <w:rFonts w:hint="eastAsia" w:ascii="仿宋_GB2312" w:hAnsi="仿宋_GB2312" w:eastAsia="仿宋_GB2312" w:cs="仿宋_GB2312"/>
                <w:kern w:val="0"/>
                <w:sz w:val="24"/>
              </w:rPr>
              <w:t>：积极参与社会公益、志愿服务等活动，产生较大社会影响，全国荣誉计2分，省级荣誉计1分，同一单位获多个奖项的，按最高奖项得分计入，最高计6分。</w:t>
            </w:r>
          </w:p>
        </w:tc>
        <w:tc>
          <w:tcPr>
            <w:tcW w:w="950" w:type="pct"/>
            <w:vMerge w:val="restart"/>
            <w:vAlign w:val="center"/>
          </w:tcPr>
          <w:p>
            <w:pPr>
              <w:keepNext/>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提供获奖文件及证书扫描件</w:t>
            </w:r>
          </w:p>
        </w:tc>
        <w:tc>
          <w:tcPr>
            <w:tcW w:w="362" w:type="pct"/>
            <w:vAlign w:val="center"/>
          </w:tcPr>
          <w:p>
            <w:pPr>
              <w:keepNext/>
              <w:widowControl/>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8" w:hRule="atLeast"/>
          <w:tblHeader/>
        </w:trPr>
        <w:tc>
          <w:tcPr>
            <w:tcW w:w="538" w:type="pct"/>
            <w:vMerge w:val="continue"/>
            <w:vAlign w:val="center"/>
          </w:tcPr>
          <w:p>
            <w:pPr>
              <w:keepNext/>
              <w:widowControl/>
              <w:jc w:val="center"/>
              <w:rPr>
                <w:rFonts w:ascii="Times New Roman" w:eastAsia="黑体"/>
                <w:b/>
                <w:bCs/>
                <w:kern w:val="0"/>
                <w:szCs w:val="21"/>
              </w:rPr>
            </w:pPr>
          </w:p>
        </w:tc>
        <w:tc>
          <w:tcPr>
            <w:tcW w:w="650" w:type="pct"/>
            <w:vMerge w:val="continue"/>
            <w:vAlign w:val="center"/>
          </w:tcPr>
          <w:p>
            <w:pPr>
              <w:keepNext/>
              <w:widowControl/>
              <w:jc w:val="center"/>
              <w:rPr>
                <w:rFonts w:ascii="Times New Roman" w:eastAsia="黑体"/>
                <w:b/>
                <w:bCs/>
                <w:kern w:val="0"/>
                <w:szCs w:val="21"/>
              </w:rPr>
            </w:pPr>
          </w:p>
        </w:tc>
        <w:tc>
          <w:tcPr>
            <w:tcW w:w="2500" w:type="pct"/>
            <w:vAlign w:val="center"/>
          </w:tcPr>
          <w:p>
            <w:pPr>
              <w:keepNext/>
              <w:widowControl/>
              <w:jc w:val="left"/>
              <w:rPr>
                <w:rFonts w:ascii="仿宋_GB2312" w:hAnsi="仿宋_GB2312" w:eastAsia="仿宋_GB2312" w:cs="仿宋_GB2312"/>
                <w:b/>
                <w:bCs/>
                <w:kern w:val="0"/>
                <w:sz w:val="24"/>
              </w:rPr>
            </w:pPr>
            <w:r>
              <w:rPr>
                <w:rFonts w:hint="eastAsia" w:ascii="仿宋_GB2312" w:hAnsi="仿宋_GB2312" w:eastAsia="仿宋_GB2312" w:cs="仿宋_GB2312"/>
                <w:b/>
                <w:bCs/>
                <w:kern w:val="0"/>
                <w:sz w:val="24"/>
              </w:rPr>
              <w:t>个人荣誉：</w:t>
            </w:r>
            <w:r>
              <w:rPr>
                <w:rFonts w:hint="eastAsia" w:ascii="仿宋_GB2312" w:hAnsi="仿宋_GB2312" w:eastAsia="仿宋_GB2312" w:cs="仿宋_GB2312"/>
                <w:kern w:val="0"/>
                <w:sz w:val="24"/>
              </w:rPr>
              <w:t>获得全国道德模范及提名奖、时代楷模、感动中国人物、中国好人，全国教书育人楷模、全国最美教师、全国优秀教师，中央和国家机关授予的其他荣誉，计2分；河南省道德模范及提名奖、河南好人，河南文明教师、河南文明学生，省委、省政府授予的荣誉计1分，同一人获多个奖项的，按最高奖项得分计入，最高计6分。</w:t>
            </w:r>
          </w:p>
        </w:tc>
        <w:tc>
          <w:tcPr>
            <w:tcW w:w="950" w:type="pct"/>
            <w:vMerge w:val="continue"/>
            <w:vAlign w:val="center"/>
          </w:tcPr>
          <w:p>
            <w:pPr>
              <w:keepNext/>
              <w:widowControl/>
              <w:jc w:val="center"/>
              <w:rPr>
                <w:rFonts w:ascii="仿宋_GB2312" w:hAnsi="仿宋_GB2312" w:eastAsia="仿宋_GB2312" w:cs="仿宋_GB2312"/>
                <w:kern w:val="0"/>
                <w:sz w:val="18"/>
                <w:szCs w:val="18"/>
              </w:rPr>
            </w:pPr>
          </w:p>
        </w:tc>
        <w:tc>
          <w:tcPr>
            <w:tcW w:w="362" w:type="pct"/>
            <w:vAlign w:val="center"/>
          </w:tcPr>
          <w:p>
            <w:pPr>
              <w:keepNext/>
              <w:widowControl/>
              <w:jc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blHeader/>
        </w:trPr>
        <w:tc>
          <w:tcPr>
            <w:tcW w:w="538" w:type="pct"/>
            <w:vMerge w:val="continue"/>
            <w:vAlign w:val="center"/>
          </w:tcPr>
          <w:p>
            <w:pPr>
              <w:keepNext/>
              <w:widowControl/>
              <w:jc w:val="center"/>
              <w:rPr>
                <w:rFonts w:ascii="Times New Roman" w:eastAsia="黑体"/>
                <w:b/>
                <w:bCs/>
                <w:kern w:val="0"/>
                <w:szCs w:val="21"/>
              </w:rPr>
            </w:pPr>
          </w:p>
        </w:tc>
        <w:tc>
          <w:tcPr>
            <w:tcW w:w="650" w:type="pct"/>
            <w:vMerge w:val="restart"/>
            <w:vAlign w:val="center"/>
          </w:tcPr>
          <w:p>
            <w:pPr>
              <w:keepNext/>
              <w:widowControl/>
              <w:jc w:val="center"/>
              <w:rPr>
                <w:rFonts w:ascii="黑体" w:hAnsi="黑体" w:eastAsia="黑体" w:cs="楷体_GB2312"/>
                <w:b/>
                <w:bCs/>
                <w:kern w:val="0"/>
                <w:szCs w:val="21"/>
              </w:rPr>
            </w:pPr>
            <w:r>
              <w:rPr>
                <w:rFonts w:hint="eastAsia" w:ascii="黑体" w:hAnsi="黑体" w:eastAsia="黑体" w:cs="楷体_GB2312"/>
                <w:b/>
                <w:bCs/>
                <w:kern w:val="0"/>
                <w:szCs w:val="21"/>
              </w:rPr>
              <w:t>重大贡献</w:t>
            </w:r>
          </w:p>
          <w:p>
            <w:pPr>
              <w:keepNext/>
              <w:widowControl/>
              <w:jc w:val="center"/>
              <w:rPr>
                <w:rFonts w:ascii="黑体" w:hAnsi="黑体" w:eastAsia="黑体"/>
                <w:b/>
                <w:bCs/>
                <w:kern w:val="0"/>
                <w:szCs w:val="21"/>
              </w:rPr>
            </w:pPr>
            <w:r>
              <w:rPr>
                <w:rFonts w:hint="eastAsia" w:ascii="黑体" w:hAnsi="黑体" w:eastAsia="黑体" w:cs="楷体_GB2312"/>
                <w:b/>
                <w:bCs/>
                <w:kern w:val="0"/>
                <w:szCs w:val="21"/>
              </w:rPr>
              <w:t>（</w:t>
            </w:r>
            <w:r>
              <w:rPr>
                <w:rFonts w:ascii="黑体" w:hAnsi="黑体" w:eastAsia="黑体" w:cs="楷体_GB2312"/>
                <w:b/>
                <w:bCs/>
                <w:kern w:val="0"/>
                <w:szCs w:val="21"/>
              </w:rPr>
              <w:t>12</w:t>
            </w:r>
            <w:r>
              <w:rPr>
                <w:rFonts w:hint="eastAsia" w:ascii="黑体" w:hAnsi="黑体" w:eastAsia="黑体" w:cs="楷体_GB2312"/>
                <w:b/>
                <w:bCs/>
                <w:kern w:val="0"/>
                <w:szCs w:val="21"/>
              </w:rPr>
              <w:t>分）</w:t>
            </w:r>
          </w:p>
        </w:tc>
        <w:tc>
          <w:tcPr>
            <w:tcW w:w="2500" w:type="pct"/>
            <w:vAlign w:val="center"/>
          </w:tcPr>
          <w:p>
            <w:pPr>
              <w:keepNext/>
              <w:widowControl/>
              <w:jc w:val="left"/>
              <w:rPr>
                <w:rFonts w:ascii="仿宋_GB2312" w:hAnsi="仿宋_GB2312" w:eastAsia="仿宋_GB2312" w:cs="仿宋_GB2312"/>
                <w:b/>
                <w:bCs/>
                <w:kern w:val="0"/>
                <w:sz w:val="24"/>
              </w:rPr>
            </w:pPr>
            <w:r>
              <w:rPr>
                <w:rFonts w:hint="eastAsia" w:ascii="仿宋_GB2312" w:hAnsi="仿宋_GB2312" w:eastAsia="仿宋_GB2312" w:cs="仿宋_GB2312"/>
                <w:kern w:val="0"/>
                <w:sz w:val="24"/>
              </w:rPr>
              <w:t>1</w:t>
            </w:r>
            <w:r>
              <w:rPr>
                <w:rFonts w:ascii="仿宋_GB2312" w:hAnsi="仿宋_GB2312" w:eastAsia="仿宋_GB2312" w:cs="仿宋_GB2312"/>
                <w:kern w:val="0"/>
                <w:sz w:val="24"/>
              </w:rPr>
              <w:t>.</w:t>
            </w:r>
            <w:r>
              <w:rPr>
                <w:rFonts w:hint="eastAsia" w:ascii="仿宋_GB2312" w:hAnsi="仿宋_GB2312" w:eastAsia="仿宋_GB2312" w:cs="仿宋_GB2312"/>
                <w:kern w:val="0"/>
                <w:sz w:val="24"/>
              </w:rPr>
              <w:t>各单位在文明创建工作中开展的创新举措或特色做法，视效果计1-4分。</w:t>
            </w:r>
          </w:p>
        </w:tc>
        <w:tc>
          <w:tcPr>
            <w:tcW w:w="950" w:type="pct"/>
            <w:vAlign w:val="center"/>
          </w:tcPr>
          <w:p>
            <w:pPr>
              <w:keepNext/>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各单位提供实证材料</w:t>
            </w:r>
          </w:p>
        </w:tc>
        <w:tc>
          <w:tcPr>
            <w:tcW w:w="362" w:type="pct"/>
            <w:vAlign w:val="center"/>
          </w:tcPr>
          <w:p>
            <w:pPr>
              <w:keepNext/>
              <w:widowControl/>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2" w:hRule="atLeast"/>
          <w:tblHeader/>
        </w:trPr>
        <w:tc>
          <w:tcPr>
            <w:tcW w:w="538" w:type="pct"/>
            <w:vMerge w:val="continue"/>
            <w:vAlign w:val="center"/>
          </w:tcPr>
          <w:p>
            <w:pPr>
              <w:keepNext/>
              <w:widowControl/>
              <w:jc w:val="center"/>
              <w:rPr>
                <w:rFonts w:ascii="Times New Roman" w:eastAsia="黑体"/>
                <w:b/>
                <w:bCs/>
                <w:kern w:val="0"/>
                <w:szCs w:val="21"/>
              </w:rPr>
            </w:pPr>
          </w:p>
        </w:tc>
        <w:tc>
          <w:tcPr>
            <w:tcW w:w="650" w:type="pct"/>
            <w:vMerge w:val="continue"/>
            <w:vAlign w:val="center"/>
          </w:tcPr>
          <w:p>
            <w:pPr>
              <w:keepNext/>
              <w:widowControl/>
              <w:jc w:val="center"/>
              <w:rPr>
                <w:rFonts w:ascii="黑体" w:hAnsi="黑体" w:eastAsia="黑体"/>
                <w:b/>
                <w:bCs/>
                <w:kern w:val="0"/>
                <w:szCs w:val="21"/>
              </w:rPr>
            </w:pPr>
          </w:p>
        </w:tc>
        <w:tc>
          <w:tcPr>
            <w:tcW w:w="2500" w:type="pct"/>
            <w:vAlign w:val="center"/>
          </w:tcPr>
          <w:p>
            <w:pPr>
              <w:keepNext/>
              <w:widowControl/>
              <w:jc w:val="left"/>
              <w:rPr>
                <w:rFonts w:ascii="仿宋_GB2312" w:hAnsi="仿宋_GB2312" w:eastAsia="仿宋_GB2312" w:cs="仿宋_GB2312"/>
                <w:b/>
                <w:bCs/>
                <w:kern w:val="0"/>
                <w:sz w:val="24"/>
              </w:rPr>
            </w:pPr>
            <w:r>
              <w:rPr>
                <w:rFonts w:hint="eastAsia" w:ascii="仿宋_GB2312" w:hAnsi="仿宋_GB2312" w:eastAsia="仿宋_GB2312" w:cs="仿宋_GB2312"/>
                <w:kern w:val="0"/>
                <w:sz w:val="24"/>
              </w:rPr>
              <w:t>2</w:t>
            </w:r>
            <w:r>
              <w:rPr>
                <w:rFonts w:ascii="仿宋_GB2312" w:hAnsi="仿宋_GB2312" w:eastAsia="仿宋_GB2312" w:cs="仿宋_GB2312"/>
                <w:kern w:val="0"/>
                <w:sz w:val="24"/>
              </w:rPr>
              <w:t>.</w:t>
            </w:r>
            <w:r>
              <w:rPr>
                <w:rFonts w:hint="eastAsia" w:ascii="仿宋_GB2312" w:hAnsi="仿宋_GB2312" w:eastAsia="仿宋_GB2312" w:cs="仿宋_GB2312"/>
                <w:kern w:val="0"/>
                <w:sz w:val="24"/>
              </w:rPr>
              <w:t>在完成日常创建工作基础上，主动承担学校精神文明创建活动，视参与程度及相关材料提供情况一次计2分，最高计</w:t>
            </w:r>
            <w:r>
              <w:rPr>
                <w:rFonts w:ascii="仿宋_GB2312" w:hAnsi="仿宋_GB2312" w:eastAsia="仿宋_GB2312" w:cs="仿宋_GB2312"/>
                <w:kern w:val="0"/>
                <w:sz w:val="24"/>
              </w:rPr>
              <w:t>8</w:t>
            </w:r>
            <w:r>
              <w:rPr>
                <w:rFonts w:hint="eastAsia" w:ascii="仿宋_GB2312" w:hAnsi="仿宋_GB2312" w:eastAsia="仿宋_GB2312" w:cs="仿宋_GB2312"/>
                <w:kern w:val="0"/>
                <w:sz w:val="24"/>
              </w:rPr>
              <w:t>分。</w:t>
            </w:r>
          </w:p>
        </w:tc>
        <w:tc>
          <w:tcPr>
            <w:tcW w:w="950" w:type="pct"/>
            <w:vAlign w:val="center"/>
          </w:tcPr>
          <w:p>
            <w:pPr>
              <w:keepNext/>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根据校文明办认定计分</w:t>
            </w:r>
          </w:p>
        </w:tc>
        <w:tc>
          <w:tcPr>
            <w:tcW w:w="362" w:type="pct"/>
            <w:vAlign w:val="center"/>
          </w:tcPr>
          <w:p>
            <w:pPr>
              <w:keepNext/>
              <w:widowControl/>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5" w:hRule="atLeast"/>
          <w:tblHeader/>
        </w:trPr>
        <w:tc>
          <w:tcPr>
            <w:tcW w:w="538" w:type="pct"/>
            <w:vMerge w:val="continue"/>
            <w:vAlign w:val="center"/>
          </w:tcPr>
          <w:p>
            <w:pPr>
              <w:keepNext/>
              <w:widowControl/>
              <w:jc w:val="center"/>
              <w:rPr>
                <w:rFonts w:ascii="Times New Roman" w:eastAsia="黑体"/>
                <w:b/>
                <w:bCs/>
                <w:kern w:val="0"/>
                <w:szCs w:val="21"/>
              </w:rPr>
            </w:pPr>
          </w:p>
        </w:tc>
        <w:tc>
          <w:tcPr>
            <w:tcW w:w="650" w:type="pct"/>
            <w:vAlign w:val="center"/>
          </w:tcPr>
          <w:p>
            <w:pPr>
              <w:keepNext/>
              <w:widowControl/>
              <w:jc w:val="center"/>
              <w:rPr>
                <w:rFonts w:ascii="黑体" w:hAnsi="黑体" w:eastAsia="黑体" w:cs="楷体_GB2312"/>
                <w:b/>
                <w:bCs/>
                <w:kern w:val="0"/>
                <w:szCs w:val="21"/>
              </w:rPr>
            </w:pPr>
            <w:r>
              <w:rPr>
                <w:rFonts w:hint="eastAsia" w:ascii="黑体" w:hAnsi="黑体" w:eastAsia="黑体" w:cs="楷体_GB2312"/>
                <w:b/>
                <w:bCs/>
                <w:kern w:val="0"/>
                <w:szCs w:val="21"/>
              </w:rPr>
              <w:t>新闻宣传</w:t>
            </w:r>
          </w:p>
          <w:p>
            <w:pPr>
              <w:keepNext/>
              <w:widowControl/>
              <w:jc w:val="center"/>
              <w:rPr>
                <w:rFonts w:ascii="黑体" w:hAnsi="黑体" w:eastAsia="黑体"/>
                <w:b/>
                <w:bCs/>
                <w:kern w:val="0"/>
                <w:szCs w:val="21"/>
              </w:rPr>
            </w:pPr>
            <w:r>
              <w:rPr>
                <w:rFonts w:hint="eastAsia" w:ascii="黑体" w:hAnsi="黑体" w:eastAsia="黑体" w:cs="楷体_GB2312"/>
                <w:b/>
                <w:bCs/>
                <w:kern w:val="0"/>
                <w:szCs w:val="21"/>
              </w:rPr>
              <w:t>（</w:t>
            </w:r>
            <w:r>
              <w:rPr>
                <w:rFonts w:ascii="黑体" w:hAnsi="黑体" w:eastAsia="黑体" w:cs="楷体_GB2312"/>
                <w:b/>
                <w:bCs/>
                <w:kern w:val="0"/>
                <w:szCs w:val="21"/>
              </w:rPr>
              <w:t>6</w:t>
            </w:r>
            <w:r>
              <w:rPr>
                <w:rFonts w:hint="eastAsia" w:ascii="黑体" w:hAnsi="黑体" w:eastAsia="黑体" w:cs="楷体_GB2312"/>
                <w:b/>
                <w:bCs/>
                <w:kern w:val="0"/>
                <w:szCs w:val="21"/>
              </w:rPr>
              <w:t>分）</w:t>
            </w:r>
          </w:p>
        </w:tc>
        <w:tc>
          <w:tcPr>
            <w:tcW w:w="2500" w:type="pct"/>
            <w:vAlign w:val="center"/>
          </w:tcPr>
          <w:p>
            <w:pPr>
              <w:keepNext/>
              <w:widowControl/>
              <w:jc w:val="left"/>
              <w:rPr>
                <w:rFonts w:ascii="仿宋_GB2312" w:hAnsi="仿宋_GB2312" w:eastAsia="仿宋_GB2312" w:cs="仿宋_GB2312"/>
                <w:b/>
                <w:bCs/>
                <w:kern w:val="0"/>
                <w:sz w:val="24"/>
              </w:rPr>
            </w:pPr>
            <w:r>
              <w:rPr>
                <w:rFonts w:hint="eastAsia" w:ascii="仿宋_GB2312" w:hAnsi="仿宋_GB2312" w:eastAsia="仿宋_GB2312" w:cs="仿宋_GB2312"/>
                <w:kern w:val="0"/>
                <w:sz w:val="24"/>
              </w:rPr>
              <w:t>在省级及以上主流媒体刊播宣传本单位工作的稿件，每篇计2分；在学校新闻网、文明网和校报发表本单位教职工撰写（署名）的文明校园创建工作的新闻稿件，每篇计1分（同一篇稿件不重复计分）。最高计</w:t>
            </w:r>
            <w:r>
              <w:rPr>
                <w:rFonts w:ascii="仿宋_GB2312" w:hAnsi="仿宋_GB2312" w:eastAsia="仿宋_GB2312" w:cs="仿宋_GB2312"/>
                <w:kern w:val="0"/>
                <w:sz w:val="24"/>
              </w:rPr>
              <w:t>6</w:t>
            </w:r>
            <w:r>
              <w:rPr>
                <w:rFonts w:hint="eastAsia" w:ascii="仿宋_GB2312" w:hAnsi="仿宋_GB2312" w:eastAsia="仿宋_GB2312" w:cs="仿宋_GB2312"/>
                <w:kern w:val="0"/>
                <w:sz w:val="24"/>
              </w:rPr>
              <w:t>分。</w:t>
            </w:r>
          </w:p>
        </w:tc>
        <w:tc>
          <w:tcPr>
            <w:tcW w:w="950" w:type="pct"/>
            <w:vAlign w:val="center"/>
          </w:tcPr>
          <w:p>
            <w:pPr>
              <w:keepNext/>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提供相关稿件电子版或复印件、电视视频截图、用稿通知等</w:t>
            </w:r>
          </w:p>
        </w:tc>
        <w:tc>
          <w:tcPr>
            <w:tcW w:w="362" w:type="pct"/>
            <w:vAlign w:val="center"/>
          </w:tcPr>
          <w:p>
            <w:pPr>
              <w:keepNext/>
              <w:widowControl/>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tblHeader/>
        </w:trPr>
        <w:tc>
          <w:tcPr>
            <w:tcW w:w="538" w:type="pct"/>
            <w:vMerge w:val="restart"/>
            <w:vAlign w:val="center"/>
          </w:tcPr>
          <w:p>
            <w:pPr>
              <w:keepNext/>
              <w:widowControl/>
              <w:jc w:val="center"/>
              <w:rPr>
                <w:rFonts w:ascii="Times New Roman" w:eastAsia="黑体"/>
                <w:b/>
                <w:bCs/>
                <w:kern w:val="0"/>
                <w:szCs w:val="21"/>
              </w:rPr>
            </w:pPr>
            <w:r>
              <w:rPr>
                <w:rFonts w:hint="eastAsia" w:ascii="Times New Roman" w:eastAsia="黑体"/>
                <w:b/>
                <w:bCs/>
                <w:kern w:val="0"/>
                <w:szCs w:val="21"/>
              </w:rPr>
              <w:t>扣分事项</w:t>
            </w:r>
          </w:p>
        </w:tc>
        <w:tc>
          <w:tcPr>
            <w:tcW w:w="650" w:type="pct"/>
            <w:vMerge w:val="restart"/>
            <w:vAlign w:val="center"/>
          </w:tcPr>
          <w:p>
            <w:pPr>
              <w:keepNext/>
              <w:widowControl/>
              <w:jc w:val="center"/>
              <w:rPr>
                <w:rFonts w:ascii="黑体" w:hAnsi="黑体" w:eastAsia="黑体"/>
                <w:b/>
                <w:bCs/>
                <w:kern w:val="0"/>
                <w:szCs w:val="21"/>
              </w:rPr>
            </w:pPr>
            <w:r>
              <w:rPr>
                <w:rFonts w:hint="eastAsia" w:ascii="黑体" w:hAnsi="黑体" w:eastAsia="黑体" w:cs="楷体_GB2312"/>
                <w:b/>
                <w:bCs/>
                <w:kern w:val="0"/>
                <w:szCs w:val="21"/>
              </w:rPr>
              <w:t>创建周期内</w:t>
            </w:r>
          </w:p>
        </w:tc>
        <w:tc>
          <w:tcPr>
            <w:tcW w:w="2500" w:type="pct"/>
            <w:vAlign w:val="center"/>
          </w:tcPr>
          <w:p>
            <w:pPr>
              <w:keepNext/>
              <w:widowControl/>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1</w:t>
            </w:r>
            <w:r>
              <w:rPr>
                <w:rFonts w:ascii="仿宋_GB2312" w:hAnsi="仿宋_GB2312" w:eastAsia="仿宋_GB2312" w:cs="仿宋_GB2312"/>
                <w:kern w:val="0"/>
                <w:sz w:val="24"/>
              </w:rPr>
              <w:t>.</w:t>
            </w:r>
            <w:r>
              <w:rPr>
                <w:rFonts w:hint="eastAsia" w:ascii="仿宋_GB2312" w:hAnsi="仿宋_GB2312" w:eastAsia="仿宋_GB2312" w:cs="仿宋_GB2312"/>
                <w:kern w:val="0"/>
                <w:sz w:val="24"/>
              </w:rPr>
              <w:t>主要领导在本单位任职期间有严重违纪、违法事件。视情况每人次扣</w:t>
            </w:r>
            <w:r>
              <w:rPr>
                <w:rFonts w:ascii="仿宋_GB2312" w:hAnsi="仿宋_GB2312" w:eastAsia="仿宋_GB2312" w:cs="仿宋_GB2312"/>
                <w:kern w:val="0"/>
                <w:sz w:val="24"/>
              </w:rPr>
              <w:t>5</w:t>
            </w:r>
            <w:r>
              <w:rPr>
                <w:rFonts w:hint="eastAsia" w:ascii="仿宋_GB2312" w:hAnsi="仿宋_GB2312" w:eastAsia="仿宋_GB2312" w:cs="仿宋_GB2312"/>
                <w:kern w:val="0"/>
                <w:sz w:val="24"/>
              </w:rPr>
              <w:t>-</w:t>
            </w:r>
            <w:r>
              <w:rPr>
                <w:rFonts w:ascii="仿宋_GB2312" w:hAnsi="仿宋_GB2312" w:eastAsia="仿宋_GB2312" w:cs="仿宋_GB2312"/>
                <w:kern w:val="0"/>
                <w:sz w:val="24"/>
              </w:rPr>
              <w:t>10</w:t>
            </w:r>
            <w:r>
              <w:rPr>
                <w:rFonts w:hint="eastAsia" w:ascii="仿宋_GB2312" w:hAnsi="仿宋_GB2312" w:eastAsia="仿宋_GB2312" w:cs="仿宋_GB2312"/>
                <w:kern w:val="0"/>
                <w:sz w:val="24"/>
              </w:rPr>
              <w:t>分。</w:t>
            </w:r>
          </w:p>
        </w:tc>
        <w:tc>
          <w:tcPr>
            <w:tcW w:w="950" w:type="pct"/>
            <w:vAlign w:val="center"/>
          </w:tcPr>
          <w:p>
            <w:pPr>
              <w:keepNext/>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纪委（监察专员办公室）、组织部提供</w:t>
            </w:r>
          </w:p>
        </w:tc>
        <w:tc>
          <w:tcPr>
            <w:tcW w:w="362" w:type="pct"/>
            <w:vAlign w:val="center"/>
          </w:tcPr>
          <w:p>
            <w:pPr>
              <w:keepNext/>
              <w:widowControl/>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tblHeader/>
        </w:trPr>
        <w:tc>
          <w:tcPr>
            <w:tcW w:w="538" w:type="pct"/>
            <w:vMerge w:val="continue"/>
            <w:vAlign w:val="center"/>
          </w:tcPr>
          <w:p>
            <w:pPr>
              <w:keepNext/>
              <w:widowControl/>
              <w:jc w:val="center"/>
              <w:rPr>
                <w:rFonts w:ascii="Times New Roman" w:eastAsia="黑体"/>
                <w:b/>
                <w:bCs/>
                <w:kern w:val="0"/>
                <w:szCs w:val="21"/>
              </w:rPr>
            </w:pPr>
          </w:p>
        </w:tc>
        <w:tc>
          <w:tcPr>
            <w:tcW w:w="650" w:type="pct"/>
            <w:vMerge w:val="continue"/>
            <w:vAlign w:val="center"/>
          </w:tcPr>
          <w:p>
            <w:pPr>
              <w:keepNext/>
              <w:widowControl/>
              <w:jc w:val="center"/>
              <w:rPr>
                <w:rFonts w:ascii="Times New Roman" w:eastAsia="黑体"/>
                <w:b/>
                <w:bCs/>
                <w:kern w:val="0"/>
                <w:szCs w:val="21"/>
              </w:rPr>
            </w:pPr>
          </w:p>
        </w:tc>
        <w:tc>
          <w:tcPr>
            <w:tcW w:w="2500" w:type="pct"/>
            <w:vAlign w:val="center"/>
          </w:tcPr>
          <w:p>
            <w:pPr>
              <w:keepNext/>
              <w:widowControl/>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2</w:t>
            </w:r>
            <w:r>
              <w:rPr>
                <w:rFonts w:ascii="仿宋_GB2312" w:hAnsi="仿宋_GB2312" w:eastAsia="仿宋_GB2312" w:cs="仿宋_GB2312"/>
                <w:kern w:val="0"/>
                <w:sz w:val="24"/>
              </w:rPr>
              <w:t>.</w:t>
            </w:r>
            <w:r>
              <w:rPr>
                <w:rFonts w:hint="eastAsia" w:ascii="仿宋_GB2312" w:hAnsi="仿宋_GB2312" w:eastAsia="仿宋_GB2312" w:cs="仿宋_GB2312"/>
                <w:kern w:val="0"/>
                <w:sz w:val="24"/>
              </w:rPr>
              <w:t>本单位师生意识形态领域出现错误倾向。视情况每人次扣</w:t>
            </w:r>
            <w:r>
              <w:rPr>
                <w:rFonts w:ascii="仿宋_GB2312" w:hAnsi="仿宋_GB2312" w:eastAsia="仿宋_GB2312" w:cs="仿宋_GB2312"/>
                <w:kern w:val="0"/>
                <w:sz w:val="24"/>
              </w:rPr>
              <w:t>5</w:t>
            </w:r>
            <w:r>
              <w:rPr>
                <w:rFonts w:hint="eastAsia" w:ascii="仿宋_GB2312" w:hAnsi="仿宋_GB2312" w:eastAsia="仿宋_GB2312" w:cs="仿宋_GB2312"/>
                <w:kern w:val="0"/>
                <w:sz w:val="24"/>
              </w:rPr>
              <w:t>-</w:t>
            </w:r>
            <w:r>
              <w:rPr>
                <w:rFonts w:ascii="仿宋_GB2312" w:hAnsi="仿宋_GB2312" w:eastAsia="仿宋_GB2312" w:cs="仿宋_GB2312"/>
                <w:kern w:val="0"/>
                <w:sz w:val="24"/>
              </w:rPr>
              <w:t>10</w:t>
            </w:r>
            <w:r>
              <w:rPr>
                <w:rFonts w:hint="eastAsia" w:ascii="仿宋_GB2312" w:hAnsi="仿宋_GB2312" w:eastAsia="仿宋_GB2312" w:cs="仿宋_GB2312"/>
                <w:kern w:val="0"/>
                <w:sz w:val="24"/>
              </w:rPr>
              <w:t>分。</w:t>
            </w:r>
          </w:p>
        </w:tc>
        <w:tc>
          <w:tcPr>
            <w:tcW w:w="950" w:type="pct"/>
            <w:vAlign w:val="center"/>
          </w:tcPr>
          <w:p>
            <w:pPr>
              <w:keepNext/>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稳定办、党委宣传部、党委统战部、党委保卫部、党委教师工作部、党委学工部提供</w:t>
            </w:r>
          </w:p>
        </w:tc>
        <w:tc>
          <w:tcPr>
            <w:tcW w:w="362" w:type="pct"/>
            <w:vAlign w:val="center"/>
          </w:tcPr>
          <w:p>
            <w:pPr>
              <w:keepNext/>
              <w:widowControl/>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blHeader/>
        </w:trPr>
        <w:tc>
          <w:tcPr>
            <w:tcW w:w="538" w:type="pct"/>
            <w:vMerge w:val="continue"/>
            <w:vAlign w:val="center"/>
          </w:tcPr>
          <w:p>
            <w:pPr>
              <w:keepNext/>
              <w:widowControl/>
              <w:jc w:val="center"/>
              <w:rPr>
                <w:rFonts w:ascii="Times New Roman" w:eastAsia="黑体"/>
                <w:b/>
                <w:bCs/>
                <w:kern w:val="0"/>
                <w:szCs w:val="21"/>
              </w:rPr>
            </w:pPr>
          </w:p>
        </w:tc>
        <w:tc>
          <w:tcPr>
            <w:tcW w:w="650" w:type="pct"/>
            <w:vMerge w:val="continue"/>
            <w:vAlign w:val="center"/>
          </w:tcPr>
          <w:p>
            <w:pPr>
              <w:keepNext/>
              <w:widowControl/>
              <w:jc w:val="center"/>
              <w:rPr>
                <w:rFonts w:ascii="Times New Roman" w:eastAsia="黑体"/>
                <w:b/>
                <w:bCs/>
                <w:kern w:val="0"/>
                <w:szCs w:val="21"/>
              </w:rPr>
            </w:pPr>
          </w:p>
        </w:tc>
        <w:tc>
          <w:tcPr>
            <w:tcW w:w="2500" w:type="pct"/>
            <w:vAlign w:val="center"/>
          </w:tcPr>
          <w:p>
            <w:pPr>
              <w:keepNext/>
              <w:widowControl/>
              <w:jc w:val="left"/>
              <w:rPr>
                <w:rFonts w:ascii="仿宋_GB2312" w:hAnsi="仿宋_GB2312" w:eastAsia="仿宋_GB2312" w:cs="仿宋_GB2312"/>
                <w:kern w:val="0"/>
                <w:sz w:val="24"/>
              </w:rPr>
            </w:pPr>
            <w:r>
              <w:rPr>
                <w:rFonts w:ascii="仿宋_GB2312" w:hAnsi="仿宋_GB2312" w:eastAsia="仿宋_GB2312" w:cs="仿宋_GB2312"/>
                <w:kern w:val="0"/>
                <w:sz w:val="24"/>
              </w:rPr>
              <w:t>3.</w:t>
            </w:r>
            <w:r>
              <w:rPr>
                <w:rFonts w:hint="eastAsia" w:ascii="仿宋_GB2312" w:hAnsi="仿宋_GB2312" w:eastAsia="仿宋_GB2312" w:cs="仿宋_GB2312"/>
                <w:kern w:val="0"/>
                <w:sz w:val="24"/>
              </w:rPr>
              <w:t>本单位有影响社会稳定事故、不诚信事件、群体性责任事件。视情况扣3-10分。</w:t>
            </w:r>
          </w:p>
        </w:tc>
        <w:tc>
          <w:tcPr>
            <w:tcW w:w="950" w:type="pct"/>
            <w:vAlign w:val="center"/>
          </w:tcPr>
          <w:p>
            <w:pPr>
              <w:keepNext/>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稳定办、党委保卫部、校长办公室（信访办）提供</w:t>
            </w:r>
          </w:p>
        </w:tc>
        <w:tc>
          <w:tcPr>
            <w:tcW w:w="362" w:type="pct"/>
            <w:vAlign w:val="center"/>
          </w:tcPr>
          <w:p>
            <w:pPr>
              <w:keepNext/>
              <w:widowControl/>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blHeader/>
        </w:trPr>
        <w:tc>
          <w:tcPr>
            <w:tcW w:w="538" w:type="pct"/>
            <w:vMerge w:val="continue"/>
            <w:vAlign w:val="center"/>
          </w:tcPr>
          <w:p>
            <w:pPr>
              <w:keepNext/>
              <w:widowControl/>
              <w:jc w:val="center"/>
              <w:rPr>
                <w:rFonts w:ascii="Times New Roman" w:eastAsia="黑体"/>
                <w:b/>
                <w:bCs/>
                <w:kern w:val="0"/>
                <w:szCs w:val="21"/>
              </w:rPr>
            </w:pPr>
          </w:p>
        </w:tc>
        <w:tc>
          <w:tcPr>
            <w:tcW w:w="650" w:type="pct"/>
            <w:vMerge w:val="continue"/>
            <w:vAlign w:val="center"/>
          </w:tcPr>
          <w:p>
            <w:pPr>
              <w:keepNext/>
              <w:widowControl/>
              <w:jc w:val="center"/>
              <w:rPr>
                <w:rFonts w:ascii="黑体" w:hAnsi="黑体" w:eastAsia="黑体"/>
                <w:b/>
                <w:bCs/>
                <w:kern w:val="0"/>
                <w:szCs w:val="21"/>
              </w:rPr>
            </w:pPr>
          </w:p>
        </w:tc>
        <w:tc>
          <w:tcPr>
            <w:tcW w:w="2500" w:type="pct"/>
            <w:vAlign w:val="center"/>
          </w:tcPr>
          <w:p>
            <w:pPr>
              <w:keepNext/>
              <w:widowControl/>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4</w:t>
            </w:r>
            <w:r>
              <w:rPr>
                <w:rFonts w:ascii="仿宋_GB2312" w:hAnsi="仿宋_GB2312" w:eastAsia="仿宋_GB2312" w:cs="仿宋_GB2312"/>
                <w:kern w:val="0"/>
                <w:sz w:val="24"/>
              </w:rPr>
              <w:t>.</w:t>
            </w:r>
            <w:r>
              <w:rPr>
                <w:rFonts w:hint="eastAsia" w:ascii="仿宋_GB2312" w:hAnsi="仿宋_GB2312" w:eastAsia="仿宋_GB2312" w:cs="仿宋_GB2312"/>
                <w:kern w:val="0"/>
                <w:sz w:val="24"/>
              </w:rPr>
              <w:t>发生校园安全责任事故(包括实验室危险品管理不当造成的事故)、消防责任事故、食物中毒事件。根据事件程度扣</w:t>
            </w:r>
            <w:r>
              <w:rPr>
                <w:rFonts w:ascii="仿宋_GB2312" w:hAnsi="仿宋_GB2312" w:eastAsia="仿宋_GB2312" w:cs="仿宋_GB2312"/>
                <w:kern w:val="0"/>
                <w:sz w:val="24"/>
              </w:rPr>
              <w:t>3</w:t>
            </w:r>
            <w:r>
              <w:rPr>
                <w:rFonts w:hint="eastAsia" w:ascii="仿宋_GB2312" w:hAnsi="仿宋_GB2312" w:eastAsia="仿宋_GB2312" w:cs="仿宋_GB2312"/>
                <w:kern w:val="0"/>
                <w:sz w:val="24"/>
              </w:rPr>
              <w:t>-</w:t>
            </w:r>
            <w:r>
              <w:rPr>
                <w:rFonts w:ascii="仿宋_GB2312" w:hAnsi="仿宋_GB2312" w:eastAsia="仿宋_GB2312" w:cs="仿宋_GB2312"/>
                <w:kern w:val="0"/>
                <w:sz w:val="24"/>
              </w:rPr>
              <w:t>10分</w:t>
            </w:r>
            <w:r>
              <w:rPr>
                <w:rFonts w:hint="eastAsia" w:ascii="仿宋_GB2312" w:hAnsi="仿宋_GB2312" w:eastAsia="仿宋_GB2312" w:cs="仿宋_GB2312"/>
                <w:kern w:val="0"/>
                <w:sz w:val="24"/>
              </w:rPr>
              <w:t>。</w:t>
            </w:r>
          </w:p>
        </w:tc>
        <w:tc>
          <w:tcPr>
            <w:tcW w:w="950" w:type="pct"/>
            <w:vAlign w:val="center"/>
          </w:tcPr>
          <w:p>
            <w:pPr>
              <w:keepNext/>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稳定办</w:t>
            </w:r>
            <w:r>
              <w:rPr>
                <w:rFonts w:hint="eastAsia" w:ascii="仿宋_GB2312" w:hAnsi="仿宋_GB2312" w:eastAsia="仿宋_GB2312" w:cs="仿宋_GB2312"/>
                <w:kern w:val="0"/>
                <w:sz w:val="24"/>
              </w:rPr>
              <w:t>、</w:t>
            </w:r>
            <w:r>
              <w:rPr>
                <w:rFonts w:ascii="仿宋_GB2312" w:hAnsi="仿宋_GB2312" w:eastAsia="仿宋_GB2312" w:cs="仿宋_GB2312"/>
                <w:kern w:val="0"/>
                <w:sz w:val="24"/>
              </w:rPr>
              <w:t>党委保卫部</w:t>
            </w:r>
            <w:r>
              <w:rPr>
                <w:rFonts w:hint="eastAsia" w:ascii="仿宋_GB2312" w:hAnsi="仿宋_GB2312" w:eastAsia="仿宋_GB2312" w:cs="仿宋_GB2312"/>
                <w:kern w:val="0"/>
                <w:sz w:val="24"/>
              </w:rPr>
              <w:t>、</w:t>
            </w:r>
            <w:r>
              <w:rPr>
                <w:rFonts w:ascii="仿宋_GB2312" w:hAnsi="仿宋_GB2312" w:eastAsia="仿宋_GB2312" w:cs="仿宋_GB2312"/>
                <w:kern w:val="0"/>
                <w:sz w:val="24"/>
              </w:rPr>
              <w:t>后勤管理处</w:t>
            </w:r>
            <w:r>
              <w:rPr>
                <w:rFonts w:hint="eastAsia" w:ascii="仿宋_GB2312" w:hAnsi="仿宋_GB2312" w:eastAsia="仿宋_GB2312" w:cs="仿宋_GB2312"/>
                <w:kern w:val="0"/>
                <w:sz w:val="24"/>
              </w:rPr>
              <w:t>提供</w:t>
            </w:r>
          </w:p>
        </w:tc>
        <w:tc>
          <w:tcPr>
            <w:tcW w:w="362" w:type="pct"/>
            <w:vAlign w:val="center"/>
          </w:tcPr>
          <w:p>
            <w:pPr>
              <w:keepNext/>
              <w:widowControl/>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blHeader/>
        </w:trPr>
        <w:tc>
          <w:tcPr>
            <w:tcW w:w="538" w:type="pct"/>
            <w:vMerge w:val="continue"/>
            <w:vAlign w:val="center"/>
          </w:tcPr>
          <w:p>
            <w:pPr>
              <w:keepNext/>
              <w:widowControl/>
              <w:jc w:val="center"/>
              <w:rPr>
                <w:rFonts w:ascii="Times New Roman" w:eastAsia="黑体"/>
                <w:b/>
                <w:bCs/>
                <w:kern w:val="0"/>
                <w:szCs w:val="21"/>
              </w:rPr>
            </w:pPr>
          </w:p>
        </w:tc>
        <w:tc>
          <w:tcPr>
            <w:tcW w:w="650" w:type="pct"/>
            <w:vMerge w:val="continue"/>
            <w:vAlign w:val="center"/>
          </w:tcPr>
          <w:p>
            <w:pPr>
              <w:keepNext/>
              <w:widowControl/>
              <w:jc w:val="center"/>
              <w:rPr>
                <w:rFonts w:ascii="Times New Roman" w:eastAsia="黑体"/>
                <w:b/>
                <w:bCs/>
                <w:kern w:val="0"/>
                <w:szCs w:val="21"/>
              </w:rPr>
            </w:pPr>
          </w:p>
        </w:tc>
        <w:tc>
          <w:tcPr>
            <w:tcW w:w="2500" w:type="pct"/>
            <w:vAlign w:val="center"/>
          </w:tcPr>
          <w:p>
            <w:pPr>
              <w:keepNext/>
              <w:widowControl/>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5</w:t>
            </w:r>
            <w:r>
              <w:rPr>
                <w:rFonts w:ascii="仿宋_GB2312" w:hAnsi="仿宋_GB2312" w:eastAsia="仿宋_GB2312" w:cs="仿宋_GB2312"/>
                <w:kern w:val="0"/>
                <w:sz w:val="24"/>
              </w:rPr>
              <w:t>.</w:t>
            </w:r>
            <w:r>
              <w:rPr>
                <w:rFonts w:hint="eastAsia" w:ascii="仿宋_GB2312" w:hAnsi="仿宋_GB2312" w:eastAsia="仿宋_GB2312" w:cs="仿宋_GB2312"/>
                <w:kern w:val="0"/>
                <w:sz w:val="24"/>
              </w:rPr>
              <w:t>师生员工有违法违纪现象，根据事件程度扣3-</w:t>
            </w:r>
            <w:r>
              <w:rPr>
                <w:rFonts w:ascii="仿宋_GB2312" w:hAnsi="仿宋_GB2312" w:eastAsia="仿宋_GB2312" w:cs="仿宋_GB2312"/>
                <w:kern w:val="0"/>
                <w:sz w:val="24"/>
              </w:rPr>
              <w:t>10分</w:t>
            </w:r>
            <w:r>
              <w:rPr>
                <w:rFonts w:hint="eastAsia" w:ascii="仿宋_GB2312" w:hAnsi="仿宋_GB2312" w:eastAsia="仿宋_GB2312" w:cs="仿宋_GB2312"/>
                <w:kern w:val="0"/>
                <w:sz w:val="24"/>
              </w:rPr>
              <w:t>。</w:t>
            </w:r>
          </w:p>
        </w:tc>
        <w:tc>
          <w:tcPr>
            <w:tcW w:w="950" w:type="pct"/>
            <w:vAlign w:val="center"/>
          </w:tcPr>
          <w:p>
            <w:pPr>
              <w:keepNext/>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纪委（监察专员办公室）、党委</w:t>
            </w:r>
            <w:r>
              <w:rPr>
                <w:rFonts w:ascii="仿宋_GB2312" w:hAnsi="仿宋_GB2312" w:eastAsia="仿宋_GB2312" w:cs="仿宋_GB2312"/>
                <w:kern w:val="0"/>
                <w:sz w:val="24"/>
              </w:rPr>
              <w:t>保卫部提供</w:t>
            </w:r>
          </w:p>
        </w:tc>
        <w:tc>
          <w:tcPr>
            <w:tcW w:w="362" w:type="pct"/>
            <w:vAlign w:val="center"/>
          </w:tcPr>
          <w:p>
            <w:pPr>
              <w:keepNext/>
              <w:widowControl/>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tblHeader/>
        </w:trPr>
        <w:tc>
          <w:tcPr>
            <w:tcW w:w="538" w:type="pct"/>
            <w:vMerge w:val="continue"/>
            <w:vAlign w:val="center"/>
          </w:tcPr>
          <w:p>
            <w:pPr>
              <w:keepNext/>
              <w:widowControl/>
              <w:jc w:val="center"/>
              <w:rPr>
                <w:rFonts w:ascii="Times New Roman" w:eastAsia="黑体"/>
                <w:b/>
                <w:bCs/>
                <w:kern w:val="0"/>
                <w:szCs w:val="21"/>
              </w:rPr>
            </w:pPr>
          </w:p>
        </w:tc>
        <w:tc>
          <w:tcPr>
            <w:tcW w:w="650" w:type="pct"/>
            <w:vMerge w:val="continue"/>
            <w:vAlign w:val="center"/>
          </w:tcPr>
          <w:p>
            <w:pPr>
              <w:keepNext/>
              <w:widowControl/>
              <w:jc w:val="center"/>
              <w:rPr>
                <w:rFonts w:ascii="Times New Roman" w:eastAsia="黑体"/>
                <w:b/>
                <w:bCs/>
                <w:kern w:val="0"/>
                <w:szCs w:val="21"/>
              </w:rPr>
            </w:pPr>
          </w:p>
        </w:tc>
        <w:tc>
          <w:tcPr>
            <w:tcW w:w="2500" w:type="pct"/>
            <w:vAlign w:val="center"/>
          </w:tcPr>
          <w:p>
            <w:pPr>
              <w:keepNext/>
              <w:widowControl/>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6</w:t>
            </w:r>
            <w:r>
              <w:rPr>
                <w:rFonts w:ascii="仿宋_GB2312" w:hAnsi="仿宋_GB2312" w:eastAsia="仿宋_GB2312" w:cs="仿宋_GB2312"/>
                <w:kern w:val="0"/>
                <w:sz w:val="24"/>
              </w:rPr>
              <w:t>.</w:t>
            </w:r>
            <w:r>
              <w:rPr>
                <w:rFonts w:hint="eastAsia" w:ascii="仿宋_GB2312" w:hAnsi="仿宋_GB2312" w:eastAsia="仿宋_GB2312" w:cs="仿宋_GB2312"/>
                <w:kern w:val="0"/>
                <w:sz w:val="24"/>
              </w:rPr>
              <w:t>有违规办学（办班）、违规招生和违规收费问题，根据影响程度和金额扣3-</w:t>
            </w:r>
            <w:r>
              <w:rPr>
                <w:rFonts w:ascii="仿宋_GB2312" w:hAnsi="仿宋_GB2312" w:eastAsia="仿宋_GB2312" w:cs="仿宋_GB2312"/>
                <w:kern w:val="0"/>
                <w:sz w:val="24"/>
              </w:rPr>
              <w:t>10分</w:t>
            </w:r>
            <w:r>
              <w:rPr>
                <w:rFonts w:hint="eastAsia" w:ascii="仿宋_GB2312" w:hAnsi="仿宋_GB2312" w:eastAsia="仿宋_GB2312" w:cs="仿宋_GB2312"/>
                <w:kern w:val="0"/>
                <w:sz w:val="24"/>
              </w:rPr>
              <w:t>。</w:t>
            </w:r>
          </w:p>
        </w:tc>
        <w:tc>
          <w:tcPr>
            <w:tcW w:w="950" w:type="pct"/>
            <w:vAlign w:val="center"/>
          </w:tcPr>
          <w:p>
            <w:pPr>
              <w:keepNext/>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教务处、招生办公室、研究生院</w:t>
            </w:r>
            <w:r>
              <w:rPr>
                <w:rFonts w:ascii="仿宋_GB2312" w:hAnsi="仿宋_GB2312" w:eastAsia="仿宋_GB2312" w:cs="仿宋_GB2312"/>
                <w:kern w:val="0"/>
                <w:sz w:val="24"/>
              </w:rPr>
              <w:t>提供</w:t>
            </w:r>
          </w:p>
        </w:tc>
        <w:tc>
          <w:tcPr>
            <w:tcW w:w="362" w:type="pct"/>
            <w:vAlign w:val="center"/>
          </w:tcPr>
          <w:p>
            <w:pPr>
              <w:keepNext/>
              <w:widowControl/>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blHeader/>
        </w:trPr>
        <w:tc>
          <w:tcPr>
            <w:tcW w:w="538" w:type="pct"/>
            <w:vMerge w:val="continue"/>
            <w:vAlign w:val="center"/>
          </w:tcPr>
          <w:p>
            <w:pPr>
              <w:keepNext/>
              <w:widowControl/>
              <w:jc w:val="center"/>
              <w:rPr>
                <w:rFonts w:ascii="Times New Roman" w:eastAsia="黑体"/>
                <w:b/>
                <w:bCs/>
                <w:kern w:val="0"/>
                <w:szCs w:val="21"/>
              </w:rPr>
            </w:pPr>
          </w:p>
        </w:tc>
        <w:tc>
          <w:tcPr>
            <w:tcW w:w="650" w:type="pct"/>
            <w:vMerge w:val="continue"/>
            <w:vAlign w:val="center"/>
          </w:tcPr>
          <w:p>
            <w:pPr>
              <w:keepNext/>
              <w:widowControl/>
              <w:jc w:val="center"/>
              <w:rPr>
                <w:rFonts w:ascii="Times New Roman" w:eastAsia="黑体"/>
                <w:b/>
                <w:bCs/>
                <w:kern w:val="0"/>
                <w:szCs w:val="21"/>
              </w:rPr>
            </w:pPr>
          </w:p>
        </w:tc>
        <w:tc>
          <w:tcPr>
            <w:tcW w:w="2500" w:type="pct"/>
            <w:vAlign w:val="center"/>
          </w:tcPr>
          <w:p>
            <w:pPr>
              <w:keepNext/>
              <w:widowControl/>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7</w:t>
            </w:r>
            <w:r>
              <w:rPr>
                <w:rFonts w:ascii="仿宋_GB2312" w:hAnsi="仿宋_GB2312" w:eastAsia="仿宋_GB2312" w:cs="仿宋_GB2312"/>
                <w:kern w:val="0"/>
                <w:sz w:val="24"/>
              </w:rPr>
              <w:t>.</w:t>
            </w:r>
            <w:r>
              <w:rPr>
                <w:rFonts w:hint="eastAsia" w:ascii="仿宋_GB2312" w:hAnsi="仿宋_GB2312" w:eastAsia="仿宋_GB2312" w:cs="仿宋_GB2312"/>
                <w:kern w:val="0"/>
                <w:sz w:val="24"/>
              </w:rPr>
              <w:t>教师中有违反师德的行为，造成恶劣社会影响的，根据影响程度每人次扣3-</w:t>
            </w:r>
            <w:r>
              <w:rPr>
                <w:rFonts w:ascii="仿宋_GB2312" w:hAnsi="仿宋_GB2312" w:eastAsia="仿宋_GB2312" w:cs="仿宋_GB2312"/>
                <w:kern w:val="0"/>
                <w:sz w:val="24"/>
              </w:rPr>
              <w:t>10分</w:t>
            </w:r>
            <w:r>
              <w:rPr>
                <w:rFonts w:hint="eastAsia" w:ascii="仿宋_GB2312" w:hAnsi="仿宋_GB2312" w:eastAsia="仿宋_GB2312" w:cs="仿宋_GB2312"/>
                <w:kern w:val="0"/>
                <w:sz w:val="24"/>
              </w:rPr>
              <w:t>。</w:t>
            </w:r>
          </w:p>
        </w:tc>
        <w:tc>
          <w:tcPr>
            <w:tcW w:w="950" w:type="pct"/>
            <w:vAlign w:val="center"/>
          </w:tcPr>
          <w:p>
            <w:pPr>
              <w:keepNext/>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党委</w:t>
            </w:r>
            <w:r>
              <w:rPr>
                <w:rFonts w:ascii="仿宋_GB2312" w:hAnsi="仿宋_GB2312" w:eastAsia="仿宋_GB2312" w:cs="仿宋_GB2312"/>
                <w:kern w:val="0"/>
                <w:sz w:val="24"/>
              </w:rPr>
              <w:t>教师工作部提供</w:t>
            </w:r>
          </w:p>
        </w:tc>
        <w:tc>
          <w:tcPr>
            <w:tcW w:w="362" w:type="pct"/>
            <w:vAlign w:val="center"/>
          </w:tcPr>
          <w:p>
            <w:pPr>
              <w:keepNext/>
              <w:widowControl/>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blHeader/>
        </w:trPr>
        <w:tc>
          <w:tcPr>
            <w:tcW w:w="538" w:type="pct"/>
            <w:vMerge w:val="continue"/>
            <w:vAlign w:val="center"/>
          </w:tcPr>
          <w:p>
            <w:pPr>
              <w:keepNext/>
              <w:widowControl/>
              <w:jc w:val="center"/>
              <w:rPr>
                <w:rFonts w:ascii="Times New Roman" w:eastAsia="黑体"/>
                <w:b/>
                <w:bCs/>
                <w:kern w:val="0"/>
                <w:szCs w:val="21"/>
              </w:rPr>
            </w:pPr>
          </w:p>
        </w:tc>
        <w:tc>
          <w:tcPr>
            <w:tcW w:w="650" w:type="pct"/>
            <w:vMerge w:val="continue"/>
            <w:vAlign w:val="center"/>
          </w:tcPr>
          <w:p>
            <w:pPr>
              <w:keepNext/>
              <w:widowControl/>
              <w:jc w:val="center"/>
              <w:rPr>
                <w:rFonts w:ascii="Times New Roman" w:eastAsia="黑体"/>
                <w:b/>
                <w:bCs/>
                <w:kern w:val="0"/>
                <w:szCs w:val="21"/>
              </w:rPr>
            </w:pPr>
          </w:p>
        </w:tc>
        <w:tc>
          <w:tcPr>
            <w:tcW w:w="2500" w:type="pct"/>
            <w:vAlign w:val="center"/>
          </w:tcPr>
          <w:p>
            <w:pPr>
              <w:keepNext/>
              <w:widowControl/>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8</w:t>
            </w:r>
            <w:r>
              <w:rPr>
                <w:rFonts w:ascii="仿宋_GB2312" w:hAnsi="仿宋_GB2312" w:eastAsia="仿宋_GB2312" w:cs="仿宋_GB2312"/>
                <w:kern w:val="0"/>
                <w:sz w:val="24"/>
              </w:rPr>
              <w:t>.</w:t>
            </w:r>
            <w:r>
              <w:rPr>
                <w:rFonts w:hint="eastAsia" w:ascii="仿宋_GB2312" w:hAnsi="仿宋_GB2312" w:eastAsia="仿宋_GB2312" w:cs="仿宋_GB2312"/>
                <w:kern w:val="0"/>
                <w:sz w:val="24"/>
              </w:rPr>
              <w:t>就业工作中有就业率作假等违规行为，侵犯学生权益，造成恶劣社会影响的扣3-</w:t>
            </w:r>
            <w:r>
              <w:rPr>
                <w:rFonts w:ascii="仿宋_GB2312" w:hAnsi="仿宋_GB2312" w:eastAsia="仿宋_GB2312" w:cs="仿宋_GB2312"/>
                <w:kern w:val="0"/>
                <w:sz w:val="24"/>
              </w:rPr>
              <w:t>10分</w:t>
            </w:r>
            <w:r>
              <w:rPr>
                <w:rFonts w:hint="eastAsia" w:ascii="仿宋_GB2312" w:hAnsi="仿宋_GB2312" w:eastAsia="仿宋_GB2312" w:cs="仿宋_GB2312"/>
                <w:kern w:val="0"/>
                <w:sz w:val="24"/>
              </w:rPr>
              <w:t>。</w:t>
            </w:r>
          </w:p>
        </w:tc>
        <w:tc>
          <w:tcPr>
            <w:tcW w:w="950" w:type="pct"/>
            <w:vAlign w:val="center"/>
          </w:tcPr>
          <w:p>
            <w:pPr>
              <w:keepNext/>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就业创业指导服务中心提供</w:t>
            </w:r>
          </w:p>
        </w:tc>
        <w:tc>
          <w:tcPr>
            <w:tcW w:w="362" w:type="pct"/>
            <w:vAlign w:val="center"/>
          </w:tcPr>
          <w:p>
            <w:pPr>
              <w:keepNext/>
              <w:widowControl/>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blHeader/>
        </w:trPr>
        <w:tc>
          <w:tcPr>
            <w:tcW w:w="4638" w:type="pct"/>
            <w:gridSpan w:val="4"/>
            <w:vAlign w:val="center"/>
          </w:tcPr>
          <w:p>
            <w:pPr>
              <w:keepNext/>
              <w:widowControl/>
              <w:jc w:val="center"/>
              <w:rPr>
                <w:rFonts w:ascii="黑体" w:hAnsi="黑体" w:eastAsia="黑体" w:cs="楷体_GB2312"/>
                <w:b/>
                <w:bCs/>
                <w:kern w:val="0"/>
                <w:szCs w:val="21"/>
              </w:rPr>
            </w:pPr>
            <w:r>
              <w:rPr>
                <w:rFonts w:ascii="黑体" w:hAnsi="黑体" w:eastAsia="黑体" w:cs="楷体_GB2312"/>
                <w:b/>
                <w:bCs/>
                <w:kern w:val="0"/>
                <w:szCs w:val="21"/>
              </w:rPr>
              <w:t>总</w:t>
            </w:r>
            <w:r>
              <w:rPr>
                <w:rFonts w:hint="eastAsia" w:ascii="黑体" w:hAnsi="黑体" w:eastAsia="黑体" w:cs="楷体_GB2312"/>
                <w:b/>
                <w:bCs/>
                <w:kern w:val="0"/>
                <w:szCs w:val="21"/>
              </w:rPr>
              <w:t xml:space="preserve">  </w:t>
            </w:r>
            <w:r>
              <w:rPr>
                <w:rFonts w:ascii="黑体" w:hAnsi="黑体" w:eastAsia="黑体" w:cs="楷体_GB2312"/>
                <w:b/>
                <w:bCs/>
                <w:kern w:val="0"/>
                <w:szCs w:val="21"/>
              </w:rPr>
              <w:t>分</w:t>
            </w:r>
          </w:p>
        </w:tc>
        <w:tc>
          <w:tcPr>
            <w:tcW w:w="362" w:type="pct"/>
            <w:vAlign w:val="center"/>
          </w:tcPr>
          <w:p>
            <w:pPr>
              <w:keepNext/>
              <w:widowControl/>
              <w:jc w:val="center"/>
              <w:rPr>
                <w:rFonts w:ascii="仿宋_GB2312" w:hAnsi="仿宋_GB2312" w:eastAsia="仿宋_GB2312" w:cs="仿宋_GB2312"/>
                <w:kern w:val="0"/>
                <w:sz w:val="24"/>
              </w:rPr>
            </w:pPr>
          </w:p>
        </w:tc>
      </w:tr>
    </w:tbl>
    <w:p>
      <w:pPr>
        <w:adjustRightInd w:val="0"/>
        <w:snapToGrid w:val="0"/>
        <w:spacing w:line="360" w:lineRule="auto"/>
        <w:jc w:val="left"/>
        <w:rPr>
          <w:rFonts w:ascii="仿宋_GB2312" w:hAnsi="仿宋_GB2312" w:eastAsia="仿宋_GB2312" w:cs="仿宋_GB2312"/>
          <w:sz w:val="24"/>
        </w:rPr>
      </w:pPr>
      <w:r>
        <w:rPr>
          <w:rFonts w:hint="eastAsia" w:ascii="仿宋_GB2312" w:hAnsi="仿宋_GB2312" w:eastAsia="仿宋_GB2312" w:cs="仿宋_GB2312"/>
          <w:sz w:val="24"/>
        </w:rPr>
        <w:t>备注：“扣分事项”只扣分，不加分，分数从总得分中直接扣除。</w:t>
      </w:r>
    </w:p>
    <w:sectPr>
      <w:footerReference r:id="rId3"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74654832"/>
      <w:docPartObj>
        <w:docPartGallery w:val="AutoText"/>
      </w:docPartObj>
    </w:sdtPr>
    <w:sdtContent>
      <w:p>
        <w:pPr>
          <w:pStyle w:val="2"/>
          <w:jc w:val="center"/>
        </w:pPr>
        <w:r>
          <w:fldChar w:fldCharType="begin"/>
        </w:r>
        <w:r>
          <w:instrText xml:space="preserve">PAGE   \* MERGEFORMAT</w:instrText>
        </w:r>
        <w:r>
          <w:fldChar w:fldCharType="separate"/>
        </w:r>
        <w:r>
          <w:rPr>
            <w:lang w:val="zh-CN"/>
          </w:rPr>
          <w:t>5</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43AC"/>
    <w:rsid w:val="00076BB5"/>
    <w:rsid w:val="000C1D28"/>
    <w:rsid w:val="000C67AA"/>
    <w:rsid w:val="00103A9F"/>
    <w:rsid w:val="00157EAF"/>
    <w:rsid w:val="00196DBB"/>
    <w:rsid w:val="001D2752"/>
    <w:rsid w:val="001F1B0D"/>
    <w:rsid w:val="001F4285"/>
    <w:rsid w:val="0021426C"/>
    <w:rsid w:val="00215039"/>
    <w:rsid w:val="002412FA"/>
    <w:rsid w:val="00281F11"/>
    <w:rsid w:val="002A4D61"/>
    <w:rsid w:val="002E2B92"/>
    <w:rsid w:val="002F5C1C"/>
    <w:rsid w:val="003234FB"/>
    <w:rsid w:val="003438FA"/>
    <w:rsid w:val="00347353"/>
    <w:rsid w:val="00360384"/>
    <w:rsid w:val="003625AA"/>
    <w:rsid w:val="003A43AC"/>
    <w:rsid w:val="003A6E85"/>
    <w:rsid w:val="003C10E8"/>
    <w:rsid w:val="003D69FC"/>
    <w:rsid w:val="00452CB2"/>
    <w:rsid w:val="0045639F"/>
    <w:rsid w:val="004602B2"/>
    <w:rsid w:val="00487EF0"/>
    <w:rsid w:val="004B4347"/>
    <w:rsid w:val="004C0F4D"/>
    <w:rsid w:val="004D2802"/>
    <w:rsid w:val="004D2916"/>
    <w:rsid w:val="004E4C38"/>
    <w:rsid w:val="005569DA"/>
    <w:rsid w:val="00595A72"/>
    <w:rsid w:val="005E4FDD"/>
    <w:rsid w:val="00626484"/>
    <w:rsid w:val="00633905"/>
    <w:rsid w:val="006437B8"/>
    <w:rsid w:val="0064582E"/>
    <w:rsid w:val="006527E8"/>
    <w:rsid w:val="0066715E"/>
    <w:rsid w:val="006C10BD"/>
    <w:rsid w:val="006C5296"/>
    <w:rsid w:val="006F275C"/>
    <w:rsid w:val="00722030"/>
    <w:rsid w:val="0076074E"/>
    <w:rsid w:val="00765567"/>
    <w:rsid w:val="0079584D"/>
    <w:rsid w:val="007A31B9"/>
    <w:rsid w:val="007B746E"/>
    <w:rsid w:val="007E0C0E"/>
    <w:rsid w:val="007E3D01"/>
    <w:rsid w:val="008467E7"/>
    <w:rsid w:val="0086414A"/>
    <w:rsid w:val="00866C60"/>
    <w:rsid w:val="008D21B7"/>
    <w:rsid w:val="008E6FB4"/>
    <w:rsid w:val="008F24AF"/>
    <w:rsid w:val="00906F83"/>
    <w:rsid w:val="00910B99"/>
    <w:rsid w:val="00935407"/>
    <w:rsid w:val="00940041"/>
    <w:rsid w:val="0097078A"/>
    <w:rsid w:val="009A26AC"/>
    <w:rsid w:val="009E09B8"/>
    <w:rsid w:val="009E41F4"/>
    <w:rsid w:val="009F422D"/>
    <w:rsid w:val="00AA10A8"/>
    <w:rsid w:val="00B16F39"/>
    <w:rsid w:val="00B2276C"/>
    <w:rsid w:val="00BD043D"/>
    <w:rsid w:val="00BE2813"/>
    <w:rsid w:val="00C64D40"/>
    <w:rsid w:val="00C967C0"/>
    <w:rsid w:val="00CD0929"/>
    <w:rsid w:val="00CF013B"/>
    <w:rsid w:val="00CF2926"/>
    <w:rsid w:val="00D41EDA"/>
    <w:rsid w:val="00D51C86"/>
    <w:rsid w:val="00D61589"/>
    <w:rsid w:val="00D73347"/>
    <w:rsid w:val="00DB52A3"/>
    <w:rsid w:val="00DC15A9"/>
    <w:rsid w:val="00DE5F24"/>
    <w:rsid w:val="00DE7F22"/>
    <w:rsid w:val="00E10480"/>
    <w:rsid w:val="00E16D08"/>
    <w:rsid w:val="00E224F0"/>
    <w:rsid w:val="00E95DBE"/>
    <w:rsid w:val="00EA7939"/>
    <w:rsid w:val="00ED25A8"/>
    <w:rsid w:val="00F004B2"/>
    <w:rsid w:val="00F46F2B"/>
    <w:rsid w:val="00F61B4C"/>
    <w:rsid w:val="00F866C1"/>
    <w:rsid w:val="00F87E9C"/>
    <w:rsid w:val="168747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qFormat/>
    <w:uiPriority w:val="99"/>
    <w:rPr>
      <w:sz w:val="18"/>
      <w:szCs w:val="18"/>
    </w:rPr>
  </w:style>
  <w:style w:type="paragraph" w:customStyle="1" w:styleId="8">
    <w:name w:val="Char Char1"/>
    <w:basedOn w:val="1"/>
    <w:uiPriority w:val="0"/>
    <w:rPr>
      <w:rFonts w:ascii="宋体" w:hAnsi="宋体" w:cs="Courier New"/>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454</Words>
  <Characters>2593</Characters>
  <Lines>21</Lines>
  <Paragraphs>6</Paragraphs>
  <TotalTime>101</TotalTime>
  <ScaleCrop>false</ScaleCrop>
  <LinksUpToDate>false</LinksUpToDate>
  <CharactersWithSpaces>3041</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2021-05-27T15:57:00Z</dcterms:created>
  <dc:creator>admin</dc:creator>
  <cp:lastModifiedBy>Lenovo</cp:lastModifiedBy>
  <dcterms:modified xsi:type="dcterms:W3CDTF">2021-05-31T00:52:16Z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CB75B07AB1F74E86B37CF066D12FF898</vt:lpwstr>
  </property>
</Properties>
</file>