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316C" w:rsidRPr="009A4175" w:rsidRDefault="000D316C" w:rsidP="000D316C">
      <w:pPr>
        <w:widowControl/>
        <w:snapToGrid w:val="0"/>
        <w:spacing w:line="360" w:lineRule="auto"/>
        <w:jc w:val="left"/>
        <w:rPr>
          <w:rFonts w:ascii="黑体" w:eastAsia="黑体" w:hAnsi="黑体" w:hint="eastAsia"/>
          <w:sz w:val="32"/>
          <w:szCs w:val="32"/>
        </w:rPr>
      </w:pPr>
      <w:r w:rsidRPr="009A4175">
        <w:rPr>
          <w:rFonts w:ascii="黑体" w:eastAsia="黑体" w:hAnsi="黑体" w:hint="eastAsia"/>
          <w:sz w:val="32"/>
          <w:szCs w:val="32"/>
        </w:rPr>
        <w:t xml:space="preserve">附件3 </w:t>
      </w:r>
    </w:p>
    <w:p w:rsidR="000D316C" w:rsidRPr="009A4175" w:rsidRDefault="000D316C" w:rsidP="000D316C">
      <w:pPr>
        <w:widowControl/>
        <w:snapToGrid w:val="0"/>
        <w:spacing w:afterLines="50" w:after="156"/>
        <w:jc w:val="center"/>
        <w:rPr>
          <w:rFonts w:ascii="方正小标宋简体" w:eastAsia="方正小标宋简体" w:hAnsi="华文中宋" w:cs="宋体" w:hint="eastAsia"/>
          <w:bCs/>
          <w:kern w:val="0"/>
          <w:sz w:val="36"/>
          <w:szCs w:val="36"/>
        </w:rPr>
      </w:pPr>
    </w:p>
    <w:p w:rsidR="000D316C" w:rsidRPr="009A4175" w:rsidRDefault="000D316C" w:rsidP="000D316C">
      <w:pPr>
        <w:widowControl/>
        <w:snapToGrid w:val="0"/>
        <w:spacing w:afterLines="50" w:after="156"/>
        <w:jc w:val="center"/>
        <w:rPr>
          <w:rFonts w:ascii="方正小标宋简体" w:eastAsia="方正小标宋简体" w:hAnsi="华文中宋" w:cs="宋体" w:hint="eastAsia"/>
          <w:bCs/>
          <w:kern w:val="0"/>
          <w:sz w:val="36"/>
          <w:szCs w:val="36"/>
        </w:rPr>
      </w:pPr>
      <w:r w:rsidRPr="009A4175">
        <w:rPr>
          <w:rFonts w:ascii="方正小标宋简体" w:eastAsia="方正小标宋简体" w:hAnsi="华文中宋" w:cs="宋体" w:hint="eastAsia"/>
          <w:bCs/>
          <w:kern w:val="0"/>
          <w:sz w:val="36"/>
          <w:szCs w:val="36"/>
        </w:rPr>
        <w:t>河南师范大学疫情防控期间研究生招生现场复试方案</w:t>
      </w:r>
    </w:p>
    <w:p w:rsidR="000D316C" w:rsidRPr="009A4175" w:rsidRDefault="000D316C" w:rsidP="000D316C">
      <w:pPr>
        <w:widowControl/>
        <w:snapToGrid w:val="0"/>
        <w:spacing w:line="360" w:lineRule="auto"/>
        <w:ind w:firstLineChars="200" w:firstLine="560"/>
        <w:rPr>
          <w:rFonts w:ascii="宋体" w:eastAsia="仿宋_GB2312" w:hAnsi="宋体" w:hint="eastAsia"/>
          <w:sz w:val="28"/>
          <w:szCs w:val="28"/>
        </w:rPr>
      </w:pPr>
    </w:p>
    <w:p w:rsidR="000D316C" w:rsidRPr="009A4175" w:rsidRDefault="000D316C" w:rsidP="000D316C">
      <w:pPr>
        <w:widowControl/>
        <w:snapToGrid w:val="0"/>
        <w:spacing w:line="560" w:lineRule="exact"/>
        <w:ind w:firstLineChars="200" w:firstLine="640"/>
        <w:rPr>
          <w:rFonts w:ascii="宋体" w:hint="eastAsia"/>
          <w:sz w:val="32"/>
          <w:szCs w:val="32"/>
        </w:rPr>
      </w:pPr>
      <w:r w:rsidRPr="009A4175">
        <w:rPr>
          <w:rFonts w:ascii="宋体" w:eastAsia="仿宋_GB2312" w:hAnsi="宋体" w:hint="eastAsia"/>
          <w:sz w:val="32"/>
          <w:szCs w:val="32"/>
        </w:rPr>
        <w:t>为切实做好新冠肺炎疫情防控期间研究生招生工作，根据教育部“</w:t>
      </w:r>
      <w:r w:rsidRPr="009A4175">
        <w:rPr>
          <w:rFonts w:ascii="宋体" w:eastAsia="仿宋_GB2312" w:hAnsi="宋体" w:hint="eastAsia"/>
          <w:sz w:val="32"/>
          <w:szCs w:val="32"/>
        </w:rPr>
        <w:t>2020</w:t>
      </w:r>
      <w:r w:rsidRPr="009A4175">
        <w:rPr>
          <w:rFonts w:ascii="宋体" w:eastAsia="仿宋_GB2312" w:hAnsi="宋体" w:hint="eastAsia"/>
          <w:sz w:val="32"/>
          <w:szCs w:val="32"/>
        </w:rPr>
        <w:t>年全国硕士研究生复试工作视频会议”精神、河南省教育厅相关文件要求，结合我校研究生招生实际，制定此方案。</w:t>
      </w:r>
    </w:p>
    <w:p w:rsidR="000D316C" w:rsidRPr="009A4175" w:rsidRDefault="000D316C" w:rsidP="000D316C">
      <w:pPr>
        <w:widowControl/>
        <w:snapToGrid w:val="0"/>
        <w:spacing w:line="560" w:lineRule="exact"/>
        <w:ind w:firstLineChars="200" w:firstLine="640"/>
        <w:rPr>
          <w:rFonts w:ascii="黑体" w:eastAsia="黑体" w:hAnsi="黑体" w:hint="eastAsia"/>
          <w:bCs/>
          <w:sz w:val="32"/>
          <w:szCs w:val="32"/>
        </w:rPr>
      </w:pPr>
      <w:r w:rsidRPr="009A4175">
        <w:rPr>
          <w:rFonts w:ascii="黑体" w:eastAsia="黑体" w:hAnsi="黑体" w:hint="eastAsia"/>
          <w:bCs/>
          <w:sz w:val="32"/>
          <w:szCs w:val="32"/>
        </w:rPr>
        <w:t>一、指导思想及实施背景</w:t>
      </w:r>
    </w:p>
    <w:p w:rsidR="000D316C" w:rsidRPr="009A4175" w:rsidRDefault="000D316C" w:rsidP="000D316C">
      <w:pPr>
        <w:widowControl/>
        <w:snapToGrid w:val="0"/>
        <w:spacing w:line="560" w:lineRule="exact"/>
        <w:ind w:firstLineChars="200" w:firstLine="643"/>
        <w:rPr>
          <w:rFonts w:ascii="宋体" w:hint="eastAsia"/>
          <w:sz w:val="32"/>
          <w:szCs w:val="32"/>
        </w:rPr>
      </w:pPr>
      <w:r w:rsidRPr="009A4175">
        <w:rPr>
          <w:rFonts w:ascii="宋体" w:eastAsia="仿宋_GB2312" w:hAnsi="宋体" w:hint="eastAsia"/>
          <w:b/>
          <w:bCs/>
          <w:sz w:val="32"/>
          <w:szCs w:val="32"/>
        </w:rPr>
        <w:t>第一条</w:t>
      </w:r>
      <w:r w:rsidRPr="009A4175">
        <w:rPr>
          <w:rFonts w:ascii="宋体" w:eastAsia="仿宋_GB2312" w:hAnsi="宋体" w:hint="eastAsia"/>
          <w:sz w:val="32"/>
          <w:szCs w:val="32"/>
        </w:rPr>
        <w:t xml:space="preserve"> </w:t>
      </w:r>
      <w:r w:rsidRPr="009A4175">
        <w:rPr>
          <w:rFonts w:ascii="宋体" w:eastAsia="仿宋_GB2312" w:hAnsi="宋体" w:hint="eastAsia"/>
          <w:sz w:val="32"/>
          <w:szCs w:val="32"/>
        </w:rPr>
        <w:t>深入贯彻习近平总书记关于统筹推进新冠肺炎疫情防控和经济社会发展工作的重要讲话和重要指示批示精神，</w:t>
      </w:r>
      <w:r w:rsidRPr="009A4175">
        <w:rPr>
          <w:rFonts w:ascii="宋体" w:eastAsia="仿宋_GB2312" w:hAnsi="宋体" w:hint="eastAsia"/>
          <w:b/>
          <w:bCs/>
          <w:sz w:val="32"/>
          <w:szCs w:val="32"/>
        </w:rPr>
        <w:t>坚持“三个确保”的基本原则</w:t>
      </w:r>
      <w:r w:rsidRPr="009A4175">
        <w:rPr>
          <w:rFonts w:ascii="宋体" w:eastAsia="仿宋_GB2312" w:hAnsi="宋体" w:hint="eastAsia"/>
          <w:sz w:val="32"/>
          <w:szCs w:val="32"/>
        </w:rPr>
        <w:t>，稳妥做好今年</w:t>
      </w:r>
      <w:proofErr w:type="gramStart"/>
      <w:r w:rsidRPr="009A4175">
        <w:rPr>
          <w:rFonts w:ascii="宋体" w:eastAsia="仿宋_GB2312" w:hAnsi="宋体" w:hint="eastAsia"/>
          <w:sz w:val="32"/>
          <w:szCs w:val="32"/>
        </w:rPr>
        <w:t>研</w:t>
      </w:r>
      <w:proofErr w:type="gramEnd"/>
      <w:r w:rsidRPr="009A4175">
        <w:rPr>
          <w:rFonts w:ascii="宋体" w:eastAsia="仿宋_GB2312" w:hAnsi="宋体" w:hint="eastAsia"/>
          <w:sz w:val="32"/>
          <w:szCs w:val="32"/>
        </w:rPr>
        <w:t>考复试工作：</w:t>
      </w:r>
      <w:r w:rsidRPr="009A4175">
        <w:rPr>
          <w:rFonts w:ascii="宋体" w:eastAsia="仿宋_GB2312" w:hAnsi="宋体" w:hint="eastAsia"/>
          <w:b/>
          <w:bCs/>
          <w:sz w:val="32"/>
          <w:szCs w:val="32"/>
        </w:rPr>
        <w:t>一是确保安全性</w:t>
      </w:r>
      <w:r w:rsidRPr="009A4175">
        <w:rPr>
          <w:rFonts w:ascii="宋体" w:eastAsia="仿宋_GB2312" w:hAnsi="宋体" w:hint="eastAsia"/>
          <w:sz w:val="32"/>
          <w:szCs w:val="32"/>
        </w:rPr>
        <w:t>，严格落实疫情防控要求，切实保障考生和</w:t>
      </w:r>
      <w:proofErr w:type="gramStart"/>
      <w:r w:rsidRPr="009A4175">
        <w:rPr>
          <w:rFonts w:ascii="宋体" w:eastAsia="仿宋_GB2312" w:hAnsi="宋体" w:hint="eastAsia"/>
          <w:sz w:val="32"/>
          <w:szCs w:val="32"/>
        </w:rPr>
        <w:t>涉考</w:t>
      </w:r>
      <w:proofErr w:type="gramEnd"/>
      <w:r w:rsidRPr="009A4175">
        <w:rPr>
          <w:rFonts w:ascii="宋体" w:eastAsia="仿宋_GB2312" w:hAnsi="宋体" w:hint="eastAsia"/>
          <w:sz w:val="32"/>
          <w:szCs w:val="32"/>
        </w:rPr>
        <w:t>人员的生命安全和身体健康。</w:t>
      </w:r>
      <w:r w:rsidRPr="009A4175">
        <w:rPr>
          <w:rFonts w:ascii="宋体" w:eastAsia="仿宋_GB2312" w:hAnsi="宋体" w:hint="eastAsia"/>
          <w:b/>
          <w:bCs/>
          <w:sz w:val="32"/>
          <w:szCs w:val="32"/>
        </w:rPr>
        <w:t>二是确保公平性</w:t>
      </w:r>
      <w:r w:rsidRPr="009A4175">
        <w:rPr>
          <w:rFonts w:ascii="宋体" w:eastAsia="仿宋_GB2312" w:hAnsi="宋体" w:hint="eastAsia"/>
          <w:sz w:val="32"/>
          <w:szCs w:val="32"/>
        </w:rPr>
        <w:t>，无论采取何种复试方式，都必须严格复试组织管理，坚决维护国家教育考试公平公正。</w:t>
      </w:r>
      <w:r w:rsidRPr="009A4175">
        <w:rPr>
          <w:rFonts w:ascii="宋体" w:eastAsia="仿宋_GB2312" w:hAnsi="宋体" w:hint="eastAsia"/>
          <w:b/>
          <w:bCs/>
          <w:sz w:val="32"/>
          <w:szCs w:val="32"/>
        </w:rPr>
        <w:t>三是确保科学性</w:t>
      </w:r>
      <w:r w:rsidRPr="009A4175">
        <w:rPr>
          <w:rFonts w:ascii="宋体" w:eastAsia="仿宋_GB2312" w:hAnsi="宋体" w:hint="eastAsia"/>
          <w:sz w:val="32"/>
          <w:szCs w:val="32"/>
        </w:rPr>
        <w:t>，严格复试考核标准，坚持全面衡量、综合评价、择优录取，确保招生质量。</w:t>
      </w:r>
    </w:p>
    <w:p w:rsidR="000D316C" w:rsidRPr="009A4175" w:rsidRDefault="000D316C" w:rsidP="000D316C">
      <w:pPr>
        <w:widowControl/>
        <w:snapToGrid w:val="0"/>
        <w:spacing w:line="560" w:lineRule="exact"/>
        <w:ind w:firstLineChars="200" w:firstLine="640"/>
        <w:rPr>
          <w:rFonts w:ascii="宋体" w:eastAsia="仿宋_GB2312" w:hint="eastAsia"/>
          <w:sz w:val="32"/>
          <w:szCs w:val="32"/>
        </w:rPr>
      </w:pPr>
      <w:r w:rsidRPr="009A4175">
        <w:rPr>
          <w:rFonts w:ascii="宋体" w:eastAsia="仿宋_GB2312" w:hAnsi="宋体" w:hint="eastAsia"/>
          <w:sz w:val="32"/>
          <w:szCs w:val="32"/>
        </w:rPr>
        <w:t>按照上级部门的进度安排，制定统一录取标准，严格规范执行。严格执行复试过程管理，加强考试过程和导师、工作人员管理。</w:t>
      </w:r>
    </w:p>
    <w:p w:rsidR="000D316C" w:rsidRPr="009A4175" w:rsidRDefault="000D316C" w:rsidP="000D316C">
      <w:pPr>
        <w:widowControl/>
        <w:snapToGrid w:val="0"/>
        <w:spacing w:line="560" w:lineRule="exact"/>
        <w:ind w:firstLineChars="200" w:firstLine="643"/>
        <w:rPr>
          <w:rFonts w:ascii="宋体" w:eastAsia="仿宋_GB2312" w:hint="eastAsia"/>
          <w:sz w:val="32"/>
          <w:szCs w:val="32"/>
        </w:rPr>
      </w:pPr>
      <w:r w:rsidRPr="009A4175">
        <w:rPr>
          <w:rFonts w:ascii="宋体" w:eastAsia="仿宋_GB2312" w:hAnsi="宋体" w:hint="eastAsia"/>
          <w:b/>
          <w:bCs/>
          <w:sz w:val="32"/>
          <w:szCs w:val="32"/>
        </w:rPr>
        <w:t>第二条</w:t>
      </w:r>
      <w:r w:rsidRPr="009A4175">
        <w:rPr>
          <w:rFonts w:ascii="宋体" w:eastAsia="仿宋_GB2312" w:hAnsi="宋体" w:hint="eastAsia"/>
          <w:sz w:val="32"/>
          <w:szCs w:val="32"/>
        </w:rPr>
        <w:t xml:space="preserve"> </w:t>
      </w:r>
      <w:r w:rsidRPr="009A4175">
        <w:rPr>
          <w:rFonts w:ascii="宋体" w:eastAsia="仿宋_GB2312" w:hAnsi="宋体" w:hint="eastAsia"/>
          <w:sz w:val="32"/>
          <w:szCs w:val="32"/>
        </w:rPr>
        <w:t>采取现场复试的方式，应提前制定复试流程、防控措施和应急预案，防止人员聚集。同时，落实好各项防护措施，做好突发情况下的应急处置准备。相关工作安排方案</w:t>
      </w:r>
      <w:r w:rsidRPr="009A4175">
        <w:rPr>
          <w:rFonts w:ascii="宋体" w:eastAsia="仿宋_GB2312" w:hAnsi="宋体" w:hint="eastAsia"/>
          <w:sz w:val="32"/>
          <w:szCs w:val="32"/>
        </w:rPr>
        <w:lastRenderedPageBreak/>
        <w:t>必须报学校疫情防控领导小组同意，并报省级教育行政部门疫情防控领导小组同意后方可公布实施。</w:t>
      </w:r>
    </w:p>
    <w:p w:rsidR="000D316C" w:rsidRPr="009A4175" w:rsidRDefault="000D316C" w:rsidP="000D316C">
      <w:pPr>
        <w:widowControl/>
        <w:snapToGrid w:val="0"/>
        <w:spacing w:line="560" w:lineRule="exact"/>
        <w:ind w:firstLineChars="200" w:firstLine="643"/>
        <w:rPr>
          <w:rFonts w:ascii="宋体" w:eastAsia="仿宋_GB2312" w:hint="eastAsia"/>
          <w:sz w:val="32"/>
          <w:szCs w:val="32"/>
        </w:rPr>
      </w:pPr>
      <w:r w:rsidRPr="009A4175">
        <w:rPr>
          <w:rFonts w:ascii="宋体" w:eastAsia="仿宋_GB2312" w:hAnsi="宋体" w:hint="eastAsia"/>
          <w:b/>
          <w:bCs/>
          <w:sz w:val="32"/>
          <w:szCs w:val="32"/>
        </w:rPr>
        <w:t>第三条</w:t>
      </w:r>
      <w:r w:rsidRPr="009A4175">
        <w:rPr>
          <w:rFonts w:ascii="宋体" w:eastAsia="仿宋_GB2312" w:hAnsi="宋体" w:hint="eastAsia"/>
          <w:sz w:val="32"/>
          <w:szCs w:val="32"/>
        </w:rPr>
        <w:t xml:space="preserve"> </w:t>
      </w:r>
      <w:r w:rsidRPr="009A4175">
        <w:rPr>
          <w:rFonts w:ascii="宋体" w:eastAsia="仿宋_GB2312" w:hAnsi="宋体" w:hint="eastAsia"/>
          <w:sz w:val="32"/>
          <w:szCs w:val="32"/>
        </w:rPr>
        <w:t>组织现场复试的，要按照疫情防控要求，加强考场、人员安排和现场秩序管理。</w:t>
      </w:r>
    </w:p>
    <w:p w:rsidR="000D316C" w:rsidRPr="009A4175" w:rsidRDefault="000D316C" w:rsidP="000D316C">
      <w:pPr>
        <w:widowControl/>
        <w:snapToGrid w:val="0"/>
        <w:spacing w:line="560" w:lineRule="exact"/>
        <w:ind w:firstLineChars="200" w:firstLine="640"/>
        <w:rPr>
          <w:rFonts w:ascii="黑体" w:eastAsia="黑体" w:hAnsi="黑体" w:hint="eastAsia"/>
          <w:b/>
          <w:bCs/>
          <w:sz w:val="32"/>
          <w:szCs w:val="32"/>
        </w:rPr>
      </w:pPr>
      <w:r w:rsidRPr="009A4175">
        <w:rPr>
          <w:rFonts w:ascii="黑体" w:eastAsia="黑体" w:hAnsi="黑体" w:hint="eastAsia"/>
          <w:bCs/>
          <w:sz w:val="32"/>
          <w:szCs w:val="32"/>
        </w:rPr>
        <w:t>二、复试内容及形式</w:t>
      </w:r>
    </w:p>
    <w:p w:rsidR="000D316C" w:rsidRPr="009A4175" w:rsidRDefault="000D316C" w:rsidP="000D316C">
      <w:pPr>
        <w:widowControl/>
        <w:snapToGrid w:val="0"/>
        <w:spacing w:line="560" w:lineRule="exact"/>
        <w:ind w:firstLineChars="200" w:firstLine="643"/>
        <w:rPr>
          <w:rFonts w:hint="eastAsia"/>
          <w:sz w:val="32"/>
          <w:szCs w:val="32"/>
        </w:rPr>
      </w:pPr>
      <w:r w:rsidRPr="009A4175">
        <w:rPr>
          <w:rFonts w:ascii="宋体" w:eastAsia="仿宋_GB2312" w:hAnsi="宋体" w:cs="宋体" w:hint="eastAsia"/>
          <w:b/>
          <w:bCs/>
          <w:kern w:val="0"/>
          <w:sz w:val="32"/>
          <w:szCs w:val="32"/>
        </w:rPr>
        <w:t>第四条</w:t>
      </w:r>
      <w:r w:rsidRPr="009A4175">
        <w:rPr>
          <w:rFonts w:ascii="宋体" w:eastAsia="仿宋_GB2312" w:hAnsi="宋体" w:cs="宋体" w:hint="eastAsia"/>
          <w:b/>
          <w:bCs/>
          <w:kern w:val="0"/>
          <w:sz w:val="32"/>
          <w:szCs w:val="32"/>
        </w:rPr>
        <w:t xml:space="preserve"> </w:t>
      </w:r>
      <w:r w:rsidRPr="009A4175">
        <w:rPr>
          <w:rFonts w:ascii="仿宋_GB2312" w:eastAsia="仿宋_GB2312" w:hint="eastAsia"/>
          <w:b/>
          <w:bCs/>
          <w:sz w:val="32"/>
          <w:szCs w:val="32"/>
        </w:rPr>
        <w:t>外国语复试</w:t>
      </w:r>
      <w:r w:rsidRPr="009A4175">
        <w:rPr>
          <w:rFonts w:ascii="仿宋_GB2312" w:eastAsia="仿宋_GB2312" w:hint="eastAsia"/>
          <w:sz w:val="32"/>
          <w:szCs w:val="32"/>
        </w:rPr>
        <w:t>由各学院（部）自行组织，语种与初试相同，形式自定，成绩计入复试总成绩。</w:t>
      </w:r>
    </w:p>
    <w:p w:rsidR="000D316C" w:rsidRPr="009A4175" w:rsidRDefault="000D316C" w:rsidP="000D316C">
      <w:pPr>
        <w:widowControl/>
        <w:snapToGrid w:val="0"/>
        <w:spacing w:line="560" w:lineRule="exact"/>
        <w:ind w:firstLineChars="200" w:firstLine="643"/>
        <w:rPr>
          <w:rFonts w:ascii="宋体" w:eastAsia="仿宋_GB2312" w:cs="宋体"/>
          <w:kern w:val="0"/>
          <w:sz w:val="32"/>
          <w:szCs w:val="32"/>
        </w:rPr>
      </w:pPr>
      <w:r w:rsidRPr="009A4175">
        <w:rPr>
          <w:rFonts w:ascii="仿宋_GB2312" w:eastAsia="仿宋_GB2312" w:hint="eastAsia"/>
          <w:b/>
          <w:bCs/>
          <w:sz w:val="32"/>
          <w:szCs w:val="32"/>
        </w:rPr>
        <w:t xml:space="preserve">第五条 </w:t>
      </w:r>
      <w:r w:rsidRPr="009A4175">
        <w:rPr>
          <w:rFonts w:ascii="宋体" w:eastAsia="仿宋_GB2312" w:hAnsi="宋体" w:cs="宋体" w:hint="eastAsia"/>
          <w:b/>
          <w:bCs/>
          <w:kern w:val="0"/>
          <w:sz w:val="32"/>
          <w:szCs w:val="32"/>
        </w:rPr>
        <w:t>专业课考试</w:t>
      </w:r>
      <w:r w:rsidRPr="009A4175">
        <w:rPr>
          <w:rFonts w:ascii="宋体" w:eastAsia="仿宋_GB2312" w:hAnsi="宋体" w:cs="宋体" w:hint="eastAsia"/>
          <w:kern w:val="0"/>
          <w:sz w:val="32"/>
          <w:szCs w:val="32"/>
        </w:rPr>
        <w:t>主要包括专业笔试、专业技能测试和同等学力加试。</w:t>
      </w:r>
    </w:p>
    <w:p w:rsidR="000D316C" w:rsidRPr="009A4175" w:rsidRDefault="000D316C" w:rsidP="000D316C">
      <w:pPr>
        <w:widowControl/>
        <w:snapToGrid w:val="0"/>
        <w:spacing w:line="560" w:lineRule="exact"/>
        <w:ind w:firstLineChars="200" w:firstLine="640"/>
        <w:rPr>
          <w:rFonts w:ascii="宋体" w:eastAsia="仿宋_GB2312" w:cs="宋体" w:hint="eastAsia"/>
          <w:kern w:val="0"/>
          <w:sz w:val="32"/>
          <w:szCs w:val="32"/>
        </w:rPr>
      </w:pPr>
      <w:r w:rsidRPr="009A4175">
        <w:rPr>
          <w:rFonts w:ascii="宋体" w:eastAsia="仿宋_GB2312" w:hAnsi="宋体" w:cs="宋体" w:hint="eastAsia"/>
          <w:kern w:val="0"/>
          <w:sz w:val="32"/>
          <w:szCs w:val="32"/>
        </w:rPr>
        <w:t>专业课考试为笔试、技能测试，或两者兼有，满分为</w:t>
      </w:r>
      <w:r w:rsidRPr="009A4175">
        <w:rPr>
          <w:rFonts w:ascii="宋体" w:eastAsia="仿宋_GB2312" w:hAnsi="宋体" w:cs="宋体" w:hint="eastAsia"/>
          <w:kern w:val="0"/>
          <w:sz w:val="32"/>
          <w:szCs w:val="32"/>
        </w:rPr>
        <w:t>100</w:t>
      </w:r>
      <w:r w:rsidRPr="009A4175">
        <w:rPr>
          <w:rFonts w:ascii="宋体" w:eastAsia="仿宋_GB2312" w:hAnsi="宋体" w:cs="宋体" w:hint="eastAsia"/>
          <w:kern w:val="0"/>
          <w:sz w:val="32"/>
          <w:szCs w:val="32"/>
        </w:rPr>
        <w:t>分。同等学力加试科目为两门。加试科目成绩属于资格考试，不计入复试总成绩。具体组织方式、考试时间、地点和时长由基层招生单位确定，并通知考生。</w:t>
      </w:r>
    </w:p>
    <w:p w:rsidR="000D316C" w:rsidRPr="009A4175" w:rsidRDefault="000D316C" w:rsidP="000D316C">
      <w:pPr>
        <w:widowControl/>
        <w:snapToGrid w:val="0"/>
        <w:spacing w:line="560" w:lineRule="exact"/>
        <w:ind w:firstLineChars="200" w:firstLine="643"/>
        <w:rPr>
          <w:rFonts w:ascii="宋体" w:eastAsia="仿宋_GB2312" w:cs="宋体" w:hint="eastAsia"/>
          <w:kern w:val="0"/>
          <w:sz w:val="32"/>
          <w:szCs w:val="32"/>
        </w:rPr>
      </w:pPr>
      <w:r w:rsidRPr="009A4175">
        <w:rPr>
          <w:rFonts w:ascii="宋体" w:eastAsia="仿宋_GB2312" w:hAnsi="宋体" w:cs="宋体" w:hint="eastAsia"/>
          <w:b/>
          <w:bCs/>
          <w:kern w:val="0"/>
          <w:sz w:val="32"/>
          <w:szCs w:val="32"/>
        </w:rPr>
        <w:t>第六条</w:t>
      </w:r>
      <w:r w:rsidRPr="009A4175">
        <w:rPr>
          <w:rFonts w:ascii="宋体" w:eastAsia="仿宋_GB2312" w:hAnsi="宋体" w:cs="宋体" w:hint="eastAsia"/>
          <w:b/>
          <w:bCs/>
          <w:kern w:val="0"/>
          <w:sz w:val="32"/>
          <w:szCs w:val="32"/>
        </w:rPr>
        <w:t xml:space="preserve"> </w:t>
      </w:r>
      <w:r w:rsidRPr="009A4175">
        <w:rPr>
          <w:rFonts w:ascii="宋体" w:eastAsia="仿宋_GB2312" w:hAnsi="宋体" w:cs="宋体" w:hint="eastAsia"/>
          <w:b/>
          <w:bCs/>
          <w:kern w:val="0"/>
          <w:sz w:val="32"/>
          <w:szCs w:val="32"/>
        </w:rPr>
        <w:t>综合面试</w:t>
      </w:r>
      <w:r w:rsidRPr="009A4175">
        <w:rPr>
          <w:rFonts w:ascii="宋体" w:eastAsia="仿宋_GB2312" w:hAnsi="宋体" w:cs="宋体" w:hint="eastAsia"/>
          <w:kern w:val="0"/>
          <w:sz w:val="32"/>
          <w:szCs w:val="32"/>
        </w:rPr>
        <w:t>主要考核考生综合运用专业知识分析和解决问题的能力、思维判断能力、举止表达能力、人文素养、心理素质等。内容和组织方式由基层招生单位确定，并在复试前公示。</w:t>
      </w:r>
    </w:p>
    <w:p w:rsidR="000D316C" w:rsidRPr="009A4175" w:rsidRDefault="000D316C" w:rsidP="000D316C">
      <w:pPr>
        <w:widowControl/>
        <w:snapToGrid w:val="0"/>
        <w:spacing w:line="560" w:lineRule="exact"/>
        <w:ind w:firstLineChars="200" w:firstLine="640"/>
        <w:rPr>
          <w:rFonts w:ascii="宋体" w:eastAsia="仿宋_GB2312" w:cs="宋体" w:hint="eastAsia"/>
          <w:kern w:val="0"/>
          <w:sz w:val="32"/>
          <w:szCs w:val="32"/>
        </w:rPr>
      </w:pPr>
      <w:r w:rsidRPr="009A4175">
        <w:rPr>
          <w:rFonts w:ascii="宋体" w:eastAsia="仿宋_GB2312" w:hAnsi="宋体" w:cs="宋体" w:hint="eastAsia"/>
          <w:kern w:val="0"/>
          <w:sz w:val="32"/>
          <w:szCs w:val="32"/>
        </w:rPr>
        <w:t>考生应携带初试准考证和身份证件以备核查，并可向综合面试考核人员提交任何能证明自身学习、科研能力的证明材料，如公开发表的学术论文、获得的科研奖励、参加的科研活动等。</w:t>
      </w:r>
    </w:p>
    <w:p w:rsidR="000D316C" w:rsidRPr="009A4175" w:rsidRDefault="000D316C" w:rsidP="000D316C">
      <w:pPr>
        <w:widowControl/>
        <w:snapToGrid w:val="0"/>
        <w:spacing w:line="560" w:lineRule="exact"/>
        <w:ind w:firstLineChars="200" w:firstLine="640"/>
        <w:rPr>
          <w:rFonts w:ascii="宋体" w:eastAsia="仿宋_GB2312" w:cs="宋体" w:hint="eastAsia"/>
          <w:kern w:val="0"/>
          <w:sz w:val="32"/>
          <w:szCs w:val="32"/>
        </w:rPr>
      </w:pPr>
      <w:r w:rsidRPr="009A4175">
        <w:rPr>
          <w:rFonts w:ascii="宋体" w:eastAsia="仿宋_GB2312" w:hAnsi="宋体" w:cs="宋体" w:hint="eastAsia"/>
          <w:kern w:val="0"/>
          <w:sz w:val="32"/>
          <w:szCs w:val="32"/>
        </w:rPr>
        <w:t>面试小组成员各自独立当场给出评分，平均分即为考生的面试成绩（四舍五入取整）。</w:t>
      </w:r>
    </w:p>
    <w:p w:rsidR="000D316C" w:rsidRPr="009A4175" w:rsidRDefault="000D316C" w:rsidP="000D316C">
      <w:pPr>
        <w:widowControl/>
        <w:snapToGrid w:val="0"/>
        <w:spacing w:line="560" w:lineRule="exact"/>
        <w:ind w:firstLineChars="200" w:firstLine="643"/>
        <w:rPr>
          <w:rFonts w:ascii="宋体" w:eastAsia="仿宋_GB2312" w:hint="eastAsia"/>
          <w:sz w:val="32"/>
          <w:szCs w:val="32"/>
        </w:rPr>
      </w:pPr>
      <w:r w:rsidRPr="009A4175">
        <w:rPr>
          <w:rFonts w:ascii="宋体" w:eastAsia="仿宋_GB2312" w:hAnsi="宋体" w:cs="宋体" w:hint="eastAsia"/>
          <w:b/>
          <w:bCs/>
          <w:kern w:val="0"/>
          <w:sz w:val="32"/>
          <w:szCs w:val="32"/>
        </w:rPr>
        <w:lastRenderedPageBreak/>
        <w:t>第七条</w:t>
      </w:r>
      <w:r w:rsidRPr="009A4175">
        <w:rPr>
          <w:rFonts w:ascii="宋体" w:eastAsia="仿宋_GB2312" w:hAnsi="宋体" w:cs="宋体" w:hint="eastAsia"/>
          <w:b/>
          <w:bCs/>
          <w:kern w:val="0"/>
          <w:sz w:val="32"/>
          <w:szCs w:val="32"/>
        </w:rPr>
        <w:t xml:space="preserve"> </w:t>
      </w:r>
      <w:r w:rsidRPr="009A4175">
        <w:rPr>
          <w:rFonts w:ascii="宋体" w:eastAsia="仿宋_GB2312" w:hAnsi="宋体" w:hint="eastAsia"/>
          <w:sz w:val="32"/>
          <w:szCs w:val="32"/>
        </w:rPr>
        <w:t>根据教育部《</w:t>
      </w:r>
      <w:r w:rsidRPr="009A4175">
        <w:rPr>
          <w:rFonts w:ascii="宋体" w:eastAsia="仿宋_GB2312" w:hAnsi="宋体" w:hint="eastAsia"/>
          <w:sz w:val="32"/>
          <w:szCs w:val="32"/>
        </w:rPr>
        <w:t>2020</w:t>
      </w:r>
      <w:r w:rsidRPr="009A4175">
        <w:rPr>
          <w:rFonts w:ascii="宋体" w:eastAsia="仿宋_GB2312" w:hAnsi="宋体" w:hint="eastAsia"/>
          <w:sz w:val="32"/>
          <w:szCs w:val="32"/>
        </w:rPr>
        <w:t>年全国硕士研究生招生工作管理规定》有关要求，专业学位中的会计、工商管理、公共管理、旅游管理的</w:t>
      </w:r>
      <w:r w:rsidRPr="009A4175">
        <w:rPr>
          <w:rFonts w:ascii="宋体" w:eastAsia="仿宋_GB2312" w:hAnsi="宋体" w:hint="eastAsia"/>
          <w:b/>
          <w:bCs/>
          <w:sz w:val="32"/>
          <w:szCs w:val="32"/>
        </w:rPr>
        <w:t>思想政治理论考试</w:t>
      </w:r>
      <w:r w:rsidRPr="009A4175">
        <w:rPr>
          <w:rFonts w:ascii="宋体" w:eastAsia="仿宋_GB2312" w:hAnsi="宋体" w:hint="eastAsia"/>
          <w:sz w:val="32"/>
          <w:szCs w:val="32"/>
        </w:rPr>
        <w:t>在复试中进行，成绩计入复试总成绩。具</w:t>
      </w:r>
      <w:r w:rsidRPr="009A4175">
        <w:rPr>
          <w:rFonts w:ascii="宋体" w:eastAsia="仿宋_GB2312" w:hAnsi="宋体" w:cs="宋体" w:hint="eastAsia"/>
          <w:kern w:val="0"/>
          <w:sz w:val="32"/>
          <w:szCs w:val="32"/>
        </w:rPr>
        <w:t>体组织方式、考试时间、地点和时长由马克思主义学院安排，并通知考生。</w:t>
      </w:r>
    </w:p>
    <w:p w:rsidR="000D316C" w:rsidRPr="009A4175" w:rsidRDefault="000D316C" w:rsidP="000D316C">
      <w:pPr>
        <w:snapToGrid w:val="0"/>
        <w:spacing w:line="560" w:lineRule="exact"/>
        <w:ind w:firstLineChars="200" w:firstLine="643"/>
        <w:rPr>
          <w:rFonts w:ascii="宋体" w:eastAsia="仿宋_GB2312" w:cs="宋体" w:hint="eastAsia"/>
          <w:kern w:val="0"/>
          <w:sz w:val="32"/>
          <w:szCs w:val="32"/>
        </w:rPr>
      </w:pPr>
      <w:r w:rsidRPr="009A4175">
        <w:rPr>
          <w:rFonts w:ascii="宋体" w:eastAsia="仿宋_GB2312" w:hAnsi="宋体" w:hint="eastAsia"/>
          <w:b/>
          <w:bCs/>
          <w:sz w:val="32"/>
          <w:szCs w:val="32"/>
        </w:rPr>
        <w:t>第八条</w:t>
      </w:r>
      <w:r w:rsidRPr="009A4175">
        <w:rPr>
          <w:rFonts w:ascii="宋体" w:eastAsia="仿宋_GB2312" w:hAnsi="宋体" w:hint="eastAsia"/>
          <w:b/>
          <w:bCs/>
          <w:sz w:val="32"/>
          <w:szCs w:val="32"/>
        </w:rPr>
        <w:t xml:space="preserve"> </w:t>
      </w:r>
      <w:r w:rsidRPr="009A4175">
        <w:rPr>
          <w:rFonts w:ascii="宋体" w:eastAsia="仿宋_GB2312" w:hAnsi="宋体" w:hint="eastAsia"/>
          <w:b/>
          <w:bCs/>
          <w:sz w:val="32"/>
          <w:szCs w:val="32"/>
        </w:rPr>
        <w:t>思想政治素质和品德考核</w:t>
      </w:r>
      <w:r w:rsidRPr="009A4175">
        <w:rPr>
          <w:rFonts w:ascii="宋体" w:eastAsia="仿宋_GB2312" w:hAnsi="宋体" w:cs="宋体" w:hint="eastAsia"/>
          <w:kern w:val="0"/>
          <w:sz w:val="32"/>
          <w:szCs w:val="32"/>
        </w:rPr>
        <w:t>主要是考核考生本人的现实表现，内容包括考生的政治态度、思想表现、道德品质、遵纪守法、诚实守信等方面，考核不合格的不予录取。对往年研究生考试中有违规行为的考生，由各学院（部）的“复试录取工作领导小组”负责在面试过程中对这些考生加强思想品德考核。</w:t>
      </w:r>
    </w:p>
    <w:p w:rsidR="000D316C" w:rsidRPr="009A4175" w:rsidRDefault="000D316C" w:rsidP="000D316C">
      <w:pPr>
        <w:snapToGrid w:val="0"/>
        <w:spacing w:line="560" w:lineRule="exact"/>
        <w:ind w:firstLineChars="200" w:firstLine="643"/>
        <w:rPr>
          <w:rFonts w:ascii="宋体" w:eastAsia="仿宋_GB2312" w:cs="宋体" w:hint="eastAsia"/>
          <w:kern w:val="0"/>
          <w:sz w:val="28"/>
          <w:szCs w:val="28"/>
        </w:rPr>
      </w:pPr>
      <w:r w:rsidRPr="009A4175">
        <w:rPr>
          <w:rFonts w:ascii="宋体" w:eastAsia="仿宋_GB2312" w:hAnsi="宋体" w:hint="eastAsia"/>
          <w:b/>
          <w:bCs/>
          <w:sz w:val="32"/>
          <w:szCs w:val="32"/>
        </w:rPr>
        <w:t>第九条</w:t>
      </w:r>
      <w:r w:rsidRPr="009A4175">
        <w:rPr>
          <w:rFonts w:ascii="宋体" w:eastAsia="仿宋_GB2312" w:hAnsi="宋体" w:hint="eastAsia"/>
          <w:b/>
          <w:bCs/>
          <w:sz w:val="32"/>
          <w:szCs w:val="32"/>
        </w:rPr>
        <w:t xml:space="preserve"> </w:t>
      </w:r>
      <w:r w:rsidRPr="009A4175">
        <w:rPr>
          <w:rFonts w:ascii="宋体" w:eastAsia="仿宋_GB2312" w:hAnsi="宋体" w:cs="宋体" w:hint="eastAsia"/>
          <w:b/>
          <w:bCs/>
          <w:kern w:val="0"/>
          <w:sz w:val="32"/>
          <w:szCs w:val="32"/>
        </w:rPr>
        <w:t>工作业绩</w:t>
      </w:r>
      <w:r w:rsidRPr="009A4175">
        <w:rPr>
          <w:rFonts w:ascii="宋体" w:eastAsia="仿宋_GB2312" w:hAnsi="宋体" w:cs="宋体" w:hint="eastAsia"/>
          <w:kern w:val="0"/>
          <w:sz w:val="32"/>
          <w:szCs w:val="32"/>
        </w:rPr>
        <w:t>的核验由各学院（部）组织。根据非全日制专业学位的招生定位、学习方式、培养过程特点以及各专业学位全国教育指导委员会的有关文件精神，对参加非全日制专业学位考生进行业绩考核，考核成绩（最高</w:t>
      </w:r>
      <w:r w:rsidRPr="009A4175">
        <w:rPr>
          <w:rFonts w:ascii="宋体" w:eastAsia="仿宋_GB2312" w:hAnsi="宋体" w:cs="宋体" w:hint="eastAsia"/>
          <w:kern w:val="0"/>
          <w:sz w:val="32"/>
          <w:szCs w:val="32"/>
        </w:rPr>
        <w:t>5</w:t>
      </w:r>
      <w:r w:rsidRPr="009A4175">
        <w:rPr>
          <w:rFonts w:ascii="宋体" w:eastAsia="仿宋_GB2312" w:hAnsi="宋体" w:cs="宋体" w:hint="eastAsia"/>
          <w:kern w:val="0"/>
          <w:sz w:val="32"/>
          <w:szCs w:val="32"/>
        </w:rPr>
        <w:t>分），加入综合面试成绩。工作业绩计分办法如下表：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888"/>
        <w:gridCol w:w="1326"/>
        <w:gridCol w:w="2062"/>
      </w:tblGrid>
      <w:tr w:rsidR="000D316C" w:rsidRPr="009A4175" w:rsidTr="007411C9">
        <w:trPr>
          <w:trHeight w:val="274"/>
          <w:jc w:val="center"/>
        </w:trPr>
        <w:tc>
          <w:tcPr>
            <w:tcW w:w="2953" w:type="pct"/>
            <w:tcBorders>
              <w:top w:val="single" w:sz="12" w:space="0" w:color="auto"/>
              <w:left w:val="single" w:sz="12" w:space="0" w:color="auto"/>
              <w:bottom w:val="single" w:sz="6" w:space="0" w:color="auto"/>
              <w:right w:val="single" w:sz="6" w:space="0" w:color="auto"/>
            </w:tcBorders>
            <w:hideMark/>
          </w:tcPr>
          <w:p w:rsidR="000D316C" w:rsidRPr="009A4175" w:rsidRDefault="000D316C" w:rsidP="007411C9">
            <w:pPr>
              <w:spacing w:line="400" w:lineRule="exact"/>
              <w:jc w:val="center"/>
              <w:rPr>
                <w:rFonts w:ascii="宋体" w:eastAsia="仿宋_GB2312"/>
                <w:sz w:val="28"/>
                <w:szCs w:val="28"/>
              </w:rPr>
            </w:pPr>
            <w:r w:rsidRPr="009A4175">
              <w:rPr>
                <w:rFonts w:ascii="宋体" w:eastAsia="仿宋_GB2312" w:hAnsi="宋体" w:hint="eastAsia"/>
                <w:sz w:val="28"/>
                <w:szCs w:val="28"/>
              </w:rPr>
              <w:t>项目</w:t>
            </w:r>
          </w:p>
        </w:tc>
        <w:tc>
          <w:tcPr>
            <w:tcW w:w="801" w:type="pct"/>
            <w:tcBorders>
              <w:top w:val="single" w:sz="12" w:space="0" w:color="auto"/>
              <w:left w:val="single" w:sz="6" w:space="0" w:color="auto"/>
              <w:bottom w:val="single" w:sz="6" w:space="0" w:color="auto"/>
              <w:right w:val="single" w:sz="6" w:space="0" w:color="auto"/>
            </w:tcBorders>
            <w:hideMark/>
          </w:tcPr>
          <w:p w:rsidR="000D316C" w:rsidRPr="009A4175" w:rsidRDefault="000D316C" w:rsidP="007411C9">
            <w:pPr>
              <w:spacing w:line="400" w:lineRule="exact"/>
              <w:jc w:val="center"/>
              <w:rPr>
                <w:rFonts w:ascii="宋体" w:eastAsia="仿宋_GB2312"/>
                <w:sz w:val="28"/>
                <w:szCs w:val="28"/>
              </w:rPr>
            </w:pPr>
            <w:r w:rsidRPr="009A4175">
              <w:rPr>
                <w:rFonts w:ascii="宋体" w:eastAsia="仿宋_GB2312" w:hAnsi="宋体" w:hint="eastAsia"/>
                <w:sz w:val="28"/>
                <w:szCs w:val="28"/>
              </w:rPr>
              <w:t>计分</w:t>
            </w:r>
          </w:p>
        </w:tc>
        <w:tc>
          <w:tcPr>
            <w:tcW w:w="1246" w:type="pct"/>
            <w:tcBorders>
              <w:top w:val="single" w:sz="12" w:space="0" w:color="auto"/>
              <w:left w:val="single" w:sz="6" w:space="0" w:color="auto"/>
              <w:bottom w:val="single" w:sz="6" w:space="0" w:color="auto"/>
              <w:right w:val="single" w:sz="12" w:space="0" w:color="auto"/>
            </w:tcBorders>
            <w:hideMark/>
          </w:tcPr>
          <w:p w:rsidR="000D316C" w:rsidRPr="009A4175" w:rsidRDefault="000D316C" w:rsidP="007411C9">
            <w:pPr>
              <w:spacing w:line="400" w:lineRule="exact"/>
              <w:jc w:val="center"/>
              <w:rPr>
                <w:rFonts w:ascii="宋体" w:eastAsia="仿宋_GB2312"/>
                <w:sz w:val="28"/>
                <w:szCs w:val="28"/>
              </w:rPr>
            </w:pPr>
            <w:r w:rsidRPr="009A4175">
              <w:rPr>
                <w:rFonts w:ascii="宋体" w:eastAsia="仿宋_GB2312" w:hAnsi="宋体" w:hint="eastAsia"/>
                <w:sz w:val="28"/>
                <w:szCs w:val="28"/>
              </w:rPr>
              <w:t>备注</w:t>
            </w:r>
          </w:p>
        </w:tc>
      </w:tr>
      <w:tr w:rsidR="000D316C" w:rsidRPr="009A4175" w:rsidTr="007411C9">
        <w:trPr>
          <w:jc w:val="center"/>
        </w:trPr>
        <w:tc>
          <w:tcPr>
            <w:tcW w:w="2953" w:type="pct"/>
            <w:tcBorders>
              <w:top w:val="single" w:sz="6" w:space="0" w:color="auto"/>
              <w:left w:val="single" w:sz="12" w:space="0" w:color="auto"/>
              <w:bottom w:val="single" w:sz="6" w:space="0" w:color="auto"/>
              <w:right w:val="single" w:sz="6" w:space="0" w:color="auto"/>
            </w:tcBorders>
            <w:hideMark/>
          </w:tcPr>
          <w:p w:rsidR="000D316C" w:rsidRPr="009A4175" w:rsidRDefault="000D316C" w:rsidP="007411C9">
            <w:pPr>
              <w:spacing w:line="400" w:lineRule="exact"/>
              <w:ind w:firstLineChars="200" w:firstLine="560"/>
              <w:rPr>
                <w:rFonts w:ascii="宋体" w:eastAsia="仿宋_GB2312"/>
                <w:sz w:val="28"/>
                <w:szCs w:val="28"/>
              </w:rPr>
            </w:pPr>
            <w:r w:rsidRPr="009A4175">
              <w:rPr>
                <w:rFonts w:ascii="宋体" w:eastAsia="仿宋_GB2312" w:hAnsi="宋体" w:hint="eastAsia"/>
                <w:sz w:val="28"/>
                <w:szCs w:val="28"/>
              </w:rPr>
              <w:t>获省（部）级及以上荣誉称号</w:t>
            </w:r>
          </w:p>
          <w:p w:rsidR="000D316C" w:rsidRPr="009A4175" w:rsidRDefault="000D316C" w:rsidP="007411C9">
            <w:pPr>
              <w:spacing w:line="400" w:lineRule="exact"/>
              <w:ind w:firstLineChars="200" w:firstLine="560"/>
              <w:rPr>
                <w:rFonts w:ascii="宋体" w:eastAsia="仿宋_GB2312"/>
                <w:sz w:val="28"/>
                <w:szCs w:val="28"/>
              </w:rPr>
            </w:pPr>
            <w:r w:rsidRPr="009A4175">
              <w:rPr>
                <w:rFonts w:ascii="宋体" w:eastAsia="仿宋_GB2312" w:hAnsi="宋体" w:hint="eastAsia"/>
                <w:sz w:val="28"/>
                <w:szCs w:val="28"/>
              </w:rPr>
              <w:t>或主持完成省（部）级研究项目</w:t>
            </w:r>
          </w:p>
        </w:tc>
        <w:tc>
          <w:tcPr>
            <w:tcW w:w="801" w:type="pct"/>
            <w:tcBorders>
              <w:top w:val="single" w:sz="6" w:space="0" w:color="auto"/>
              <w:left w:val="single" w:sz="6" w:space="0" w:color="auto"/>
              <w:bottom w:val="single" w:sz="6" w:space="0" w:color="auto"/>
              <w:right w:val="single" w:sz="6" w:space="0" w:color="auto"/>
            </w:tcBorders>
            <w:vAlign w:val="center"/>
            <w:hideMark/>
          </w:tcPr>
          <w:p w:rsidR="000D316C" w:rsidRPr="009A4175" w:rsidRDefault="000D316C" w:rsidP="007411C9">
            <w:pPr>
              <w:spacing w:line="400" w:lineRule="exact"/>
              <w:jc w:val="center"/>
              <w:rPr>
                <w:rFonts w:ascii="宋体" w:eastAsia="仿宋_GB2312"/>
                <w:sz w:val="28"/>
                <w:szCs w:val="28"/>
              </w:rPr>
            </w:pPr>
            <w:r w:rsidRPr="009A4175">
              <w:rPr>
                <w:rFonts w:ascii="宋体" w:eastAsia="仿宋_GB2312" w:hAnsi="宋体" w:hint="eastAsia"/>
                <w:sz w:val="28"/>
                <w:szCs w:val="28"/>
              </w:rPr>
              <w:t>5</w:t>
            </w:r>
            <w:r w:rsidRPr="009A4175">
              <w:rPr>
                <w:rFonts w:ascii="宋体" w:eastAsia="仿宋_GB2312" w:hAnsi="宋体" w:hint="eastAsia"/>
                <w:sz w:val="28"/>
                <w:szCs w:val="28"/>
              </w:rPr>
              <w:t>分</w:t>
            </w:r>
          </w:p>
        </w:tc>
        <w:tc>
          <w:tcPr>
            <w:tcW w:w="1246" w:type="pct"/>
            <w:vMerge w:val="restart"/>
            <w:tcBorders>
              <w:top w:val="single" w:sz="6" w:space="0" w:color="auto"/>
              <w:left w:val="single" w:sz="6" w:space="0" w:color="auto"/>
              <w:bottom w:val="single" w:sz="12" w:space="0" w:color="auto"/>
              <w:right w:val="single" w:sz="12" w:space="0" w:color="auto"/>
            </w:tcBorders>
            <w:vAlign w:val="center"/>
            <w:hideMark/>
          </w:tcPr>
          <w:p w:rsidR="000D316C" w:rsidRPr="009A4175" w:rsidRDefault="000D316C" w:rsidP="007411C9">
            <w:pPr>
              <w:spacing w:line="400" w:lineRule="exact"/>
              <w:ind w:firstLineChars="200" w:firstLine="560"/>
              <w:rPr>
                <w:rFonts w:ascii="宋体" w:eastAsia="仿宋_GB2312"/>
                <w:sz w:val="28"/>
                <w:szCs w:val="28"/>
              </w:rPr>
            </w:pPr>
            <w:r w:rsidRPr="009A4175">
              <w:rPr>
                <w:rFonts w:ascii="宋体" w:eastAsia="仿宋_GB2312" w:hAnsi="宋体" w:hint="eastAsia"/>
                <w:sz w:val="28"/>
                <w:szCs w:val="28"/>
              </w:rPr>
              <w:t>工作业绩总分不超过</w:t>
            </w:r>
            <w:r w:rsidRPr="009A4175">
              <w:rPr>
                <w:rFonts w:ascii="宋体" w:eastAsia="仿宋_GB2312" w:hAnsi="宋体" w:hint="eastAsia"/>
                <w:sz w:val="28"/>
                <w:szCs w:val="28"/>
              </w:rPr>
              <w:t>5</w:t>
            </w:r>
            <w:r w:rsidRPr="009A4175">
              <w:rPr>
                <w:rFonts w:ascii="宋体" w:eastAsia="仿宋_GB2312" w:hAnsi="宋体" w:hint="eastAsia"/>
                <w:sz w:val="28"/>
                <w:szCs w:val="28"/>
              </w:rPr>
              <w:t>分，同一项目计分就高不就低</w:t>
            </w:r>
          </w:p>
        </w:tc>
      </w:tr>
      <w:tr w:rsidR="000D316C" w:rsidRPr="009A4175" w:rsidTr="007411C9">
        <w:trPr>
          <w:jc w:val="center"/>
        </w:trPr>
        <w:tc>
          <w:tcPr>
            <w:tcW w:w="2953" w:type="pct"/>
            <w:tcBorders>
              <w:top w:val="single" w:sz="6" w:space="0" w:color="auto"/>
              <w:left w:val="single" w:sz="12" w:space="0" w:color="auto"/>
              <w:bottom w:val="single" w:sz="6" w:space="0" w:color="auto"/>
              <w:right w:val="single" w:sz="6" w:space="0" w:color="auto"/>
            </w:tcBorders>
            <w:hideMark/>
          </w:tcPr>
          <w:p w:rsidR="000D316C" w:rsidRPr="009A4175" w:rsidRDefault="000D316C" w:rsidP="007411C9">
            <w:pPr>
              <w:spacing w:line="400" w:lineRule="exact"/>
              <w:ind w:firstLineChars="200" w:firstLine="560"/>
              <w:rPr>
                <w:rFonts w:ascii="宋体" w:eastAsia="仿宋_GB2312"/>
                <w:sz w:val="28"/>
                <w:szCs w:val="28"/>
              </w:rPr>
            </w:pPr>
            <w:r w:rsidRPr="009A4175">
              <w:rPr>
                <w:rFonts w:ascii="宋体" w:eastAsia="仿宋_GB2312" w:hAnsi="宋体" w:hint="eastAsia"/>
                <w:sz w:val="28"/>
                <w:szCs w:val="28"/>
              </w:rPr>
              <w:t>获市级荣誉称号</w:t>
            </w:r>
          </w:p>
          <w:p w:rsidR="000D316C" w:rsidRPr="009A4175" w:rsidRDefault="000D316C" w:rsidP="007411C9">
            <w:pPr>
              <w:spacing w:line="400" w:lineRule="exact"/>
              <w:ind w:firstLineChars="200" w:firstLine="560"/>
              <w:rPr>
                <w:rFonts w:ascii="宋体" w:eastAsia="仿宋_GB2312"/>
                <w:sz w:val="28"/>
                <w:szCs w:val="28"/>
              </w:rPr>
            </w:pPr>
            <w:r w:rsidRPr="009A4175">
              <w:rPr>
                <w:rFonts w:ascii="宋体" w:eastAsia="仿宋_GB2312" w:hAnsi="宋体" w:hint="eastAsia"/>
                <w:sz w:val="28"/>
                <w:szCs w:val="28"/>
              </w:rPr>
              <w:t>或主持完成市级研究项目</w:t>
            </w:r>
          </w:p>
        </w:tc>
        <w:tc>
          <w:tcPr>
            <w:tcW w:w="801" w:type="pct"/>
            <w:tcBorders>
              <w:top w:val="single" w:sz="6" w:space="0" w:color="auto"/>
              <w:left w:val="single" w:sz="6" w:space="0" w:color="auto"/>
              <w:bottom w:val="single" w:sz="6" w:space="0" w:color="auto"/>
              <w:right w:val="single" w:sz="6" w:space="0" w:color="auto"/>
            </w:tcBorders>
            <w:vAlign w:val="center"/>
            <w:hideMark/>
          </w:tcPr>
          <w:p w:rsidR="000D316C" w:rsidRPr="009A4175" w:rsidRDefault="000D316C" w:rsidP="007411C9">
            <w:pPr>
              <w:spacing w:line="400" w:lineRule="exact"/>
              <w:jc w:val="center"/>
              <w:rPr>
                <w:rFonts w:ascii="宋体" w:eastAsia="仿宋_GB2312"/>
                <w:sz w:val="28"/>
                <w:szCs w:val="28"/>
              </w:rPr>
            </w:pPr>
            <w:r w:rsidRPr="009A4175">
              <w:rPr>
                <w:rFonts w:ascii="宋体" w:eastAsia="仿宋_GB2312" w:hAnsi="宋体" w:hint="eastAsia"/>
                <w:sz w:val="28"/>
                <w:szCs w:val="28"/>
              </w:rPr>
              <w:t>3</w:t>
            </w:r>
            <w:r w:rsidRPr="009A4175">
              <w:rPr>
                <w:rFonts w:ascii="宋体" w:eastAsia="仿宋_GB2312" w:hAnsi="宋体" w:hint="eastAsia"/>
                <w:sz w:val="28"/>
                <w:szCs w:val="28"/>
              </w:rPr>
              <w:t>分</w:t>
            </w:r>
          </w:p>
        </w:tc>
        <w:tc>
          <w:tcPr>
            <w:tcW w:w="0" w:type="auto"/>
            <w:vMerge/>
            <w:tcBorders>
              <w:top w:val="single" w:sz="6" w:space="0" w:color="auto"/>
              <w:left w:val="single" w:sz="6" w:space="0" w:color="auto"/>
              <w:bottom w:val="single" w:sz="12" w:space="0" w:color="auto"/>
              <w:right w:val="single" w:sz="12" w:space="0" w:color="auto"/>
            </w:tcBorders>
            <w:vAlign w:val="center"/>
            <w:hideMark/>
          </w:tcPr>
          <w:p w:rsidR="000D316C" w:rsidRPr="009A4175" w:rsidRDefault="000D316C" w:rsidP="007411C9">
            <w:pPr>
              <w:widowControl/>
              <w:spacing w:line="400" w:lineRule="exact"/>
              <w:jc w:val="left"/>
              <w:rPr>
                <w:rFonts w:ascii="宋体" w:eastAsia="仿宋_GB2312"/>
                <w:sz w:val="28"/>
                <w:szCs w:val="28"/>
              </w:rPr>
            </w:pPr>
          </w:p>
        </w:tc>
      </w:tr>
      <w:tr w:rsidR="000D316C" w:rsidRPr="009A4175" w:rsidTr="007411C9">
        <w:trPr>
          <w:jc w:val="center"/>
        </w:trPr>
        <w:tc>
          <w:tcPr>
            <w:tcW w:w="2953" w:type="pct"/>
            <w:tcBorders>
              <w:top w:val="single" w:sz="6" w:space="0" w:color="auto"/>
              <w:left w:val="single" w:sz="12" w:space="0" w:color="auto"/>
              <w:bottom w:val="single" w:sz="6" w:space="0" w:color="auto"/>
              <w:right w:val="single" w:sz="6" w:space="0" w:color="auto"/>
            </w:tcBorders>
            <w:vAlign w:val="center"/>
            <w:hideMark/>
          </w:tcPr>
          <w:p w:rsidR="000D316C" w:rsidRPr="009A4175" w:rsidRDefault="000D316C" w:rsidP="007411C9">
            <w:pPr>
              <w:spacing w:line="400" w:lineRule="exact"/>
              <w:ind w:firstLineChars="200" w:firstLine="560"/>
              <w:rPr>
                <w:rFonts w:ascii="宋体" w:eastAsia="仿宋_GB2312"/>
                <w:sz w:val="28"/>
                <w:szCs w:val="28"/>
              </w:rPr>
            </w:pPr>
            <w:r w:rsidRPr="009A4175">
              <w:rPr>
                <w:rFonts w:ascii="宋体" w:eastAsia="仿宋_GB2312" w:hAnsi="宋体" w:hint="eastAsia"/>
                <w:sz w:val="28"/>
                <w:szCs w:val="28"/>
              </w:rPr>
              <w:t>获县级荣誉称号</w:t>
            </w:r>
          </w:p>
          <w:p w:rsidR="000D316C" w:rsidRPr="009A4175" w:rsidRDefault="000D316C" w:rsidP="007411C9">
            <w:pPr>
              <w:spacing w:line="400" w:lineRule="exact"/>
              <w:ind w:firstLineChars="200" w:firstLine="560"/>
              <w:rPr>
                <w:rFonts w:ascii="宋体" w:eastAsia="仿宋_GB2312"/>
                <w:sz w:val="28"/>
                <w:szCs w:val="28"/>
              </w:rPr>
            </w:pPr>
            <w:r w:rsidRPr="009A4175">
              <w:rPr>
                <w:rFonts w:ascii="宋体" w:eastAsia="仿宋_GB2312" w:hAnsi="宋体" w:hint="eastAsia"/>
                <w:sz w:val="28"/>
                <w:szCs w:val="28"/>
              </w:rPr>
              <w:t>或主持完成县级研究项目</w:t>
            </w:r>
          </w:p>
        </w:tc>
        <w:tc>
          <w:tcPr>
            <w:tcW w:w="801" w:type="pct"/>
            <w:tcBorders>
              <w:top w:val="single" w:sz="6" w:space="0" w:color="auto"/>
              <w:left w:val="single" w:sz="6" w:space="0" w:color="auto"/>
              <w:bottom w:val="single" w:sz="6" w:space="0" w:color="auto"/>
              <w:right w:val="single" w:sz="6" w:space="0" w:color="auto"/>
            </w:tcBorders>
            <w:vAlign w:val="center"/>
            <w:hideMark/>
          </w:tcPr>
          <w:p w:rsidR="000D316C" w:rsidRPr="009A4175" w:rsidRDefault="000D316C" w:rsidP="007411C9">
            <w:pPr>
              <w:spacing w:line="400" w:lineRule="exact"/>
              <w:jc w:val="center"/>
              <w:rPr>
                <w:rFonts w:ascii="宋体" w:eastAsia="仿宋_GB2312"/>
                <w:sz w:val="28"/>
                <w:szCs w:val="28"/>
              </w:rPr>
            </w:pPr>
            <w:r w:rsidRPr="009A4175">
              <w:rPr>
                <w:rFonts w:ascii="宋体" w:eastAsia="仿宋_GB2312" w:hAnsi="宋体" w:hint="eastAsia"/>
                <w:sz w:val="28"/>
                <w:szCs w:val="28"/>
              </w:rPr>
              <w:t>1</w:t>
            </w:r>
            <w:r w:rsidRPr="009A4175">
              <w:rPr>
                <w:rFonts w:ascii="宋体" w:eastAsia="仿宋_GB2312" w:hAnsi="宋体" w:hint="eastAsia"/>
                <w:sz w:val="28"/>
                <w:szCs w:val="28"/>
              </w:rPr>
              <w:t>分</w:t>
            </w:r>
          </w:p>
        </w:tc>
        <w:tc>
          <w:tcPr>
            <w:tcW w:w="0" w:type="auto"/>
            <w:vMerge/>
            <w:tcBorders>
              <w:top w:val="single" w:sz="6" w:space="0" w:color="auto"/>
              <w:left w:val="single" w:sz="6" w:space="0" w:color="auto"/>
              <w:bottom w:val="single" w:sz="12" w:space="0" w:color="auto"/>
              <w:right w:val="single" w:sz="12" w:space="0" w:color="auto"/>
            </w:tcBorders>
            <w:vAlign w:val="center"/>
            <w:hideMark/>
          </w:tcPr>
          <w:p w:rsidR="000D316C" w:rsidRPr="009A4175" w:rsidRDefault="000D316C" w:rsidP="007411C9">
            <w:pPr>
              <w:widowControl/>
              <w:spacing w:line="400" w:lineRule="exact"/>
              <w:jc w:val="left"/>
              <w:rPr>
                <w:rFonts w:ascii="宋体" w:eastAsia="仿宋_GB2312"/>
                <w:sz w:val="28"/>
                <w:szCs w:val="28"/>
              </w:rPr>
            </w:pPr>
          </w:p>
        </w:tc>
      </w:tr>
      <w:tr w:rsidR="000D316C" w:rsidRPr="009A4175" w:rsidTr="007411C9">
        <w:trPr>
          <w:jc w:val="center"/>
        </w:trPr>
        <w:tc>
          <w:tcPr>
            <w:tcW w:w="2953" w:type="pct"/>
            <w:tcBorders>
              <w:top w:val="single" w:sz="6" w:space="0" w:color="auto"/>
              <w:left w:val="single" w:sz="12" w:space="0" w:color="auto"/>
              <w:bottom w:val="single" w:sz="6" w:space="0" w:color="auto"/>
              <w:right w:val="single" w:sz="6" w:space="0" w:color="auto"/>
            </w:tcBorders>
            <w:vAlign w:val="center"/>
            <w:hideMark/>
          </w:tcPr>
          <w:p w:rsidR="000D316C" w:rsidRPr="009A4175" w:rsidRDefault="000D316C" w:rsidP="007411C9">
            <w:pPr>
              <w:spacing w:line="400" w:lineRule="exact"/>
              <w:ind w:firstLineChars="200" w:firstLine="560"/>
              <w:rPr>
                <w:rFonts w:ascii="宋体" w:eastAsia="仿宋_GB2312"/>
                <w:sz w:val="28"/>
                <w:szCs w:val="28"/>
              </w:rPr>
            </w:pPr>
            <w:r w:rsidRPr="009A4175">
              <w:rPr>
                <w:rFonts w:ascii="宋体" w:eastAsia="仿宋_GB2312" w:hAnsi="宋体" w:hint="eastAsia"/>
                <w:sz w:val="28"/>
                <w:szCs w:val="28"/>
              </w:rPr>
              <w:t>核心期刊发表论文</w:t>
            </w:r>
          </w:p>
        </w:tc>
        <w:tc>
          <w:tcPr>
            <w:tcW w:w="801" w:type="pct"/>
            <w:tcBorders>
              <w:top w:val="single" w:sz="6" w:space="0" w:color="auto"/>
              <w:left w:val="single" w:sz="6" w:space="0" w:color="auto"/>
              <w:bottom w:val="single" w:sz="6" w:space="0" w:color="auto"/>
              <w:right w:val="single" w:sz="6" w:space="0" w:color="auto"/>
            </w:tcBorders>
            <w:vAlign w:val="center"/>
            <w:hideMark/>
          </w:tcPr>
          <w:p w:rsidR="000D316C" w:rsidRPr="009A4175" w:rsidRDefault="000D316C" w:rsidP="007411C9">
            <w:pPr>
              <w:spacing w:line="400" w:lineRule="exact"/>
              <w:jc w:val="center"/>
              <w:rPr>
                <w:rFonts w:ascii="宋体" w:eastAsia="仿宋_GB2312"/>
                <w:sz w:val="28"/>
                <w:szCs w:val="28"/>
              </w:rPr>
            </w:pPr>
            <w:r w:rsidRPr="009A4175">
              <w:rPr>
                <w:rFonts w:ascii="宋体" w:eastAsia="仿宋_GB2312" w:hAnsi="宋体" w:hint="eastAsia"/>
                <w:sz w:val="28"/>
                <w:szCs w:val="28"/>
              </w:rPr>
              <w:t>2</w:t>
            </w:r>
            <w:r w:rsidRPr="009A4175">
              <w:rPr>
                <w:rFonts w:ascii="宋体" w:eastAsia="仿宋_GB2312" w:hAnsi="宋体" w:hint="eastAsia"/>
                <w:sz w:val="28"/>
                <w:szCs w:val="28"/>
              </w:rPr>
              <w:t>分</w:t>
            </w:r>
            <w:r w:rsidRPr="009A4175">
              <w:rPr>
                <w:rFonts w:ascii="宋体" w:eastAsia="仿宋_GB2312" w:hAnsi="宋体" w:hint="eastAsia"/>
                <w:sz w:val="28"/>
                <w:szCs w:val="28"/>
              </w:rPr>
              <w:t>/</w:t>
            </w:r>
            <w:r w:rsidRPr="009A4175">
              <w:rPr>
                <w:rFonts w:ascii="宋体" w:eastAsia="仿宋_GB2312" w:hAnsi="宋体" w:hint="eastAsia"/>
                <w:sz w:val="28"/>
                <w:szCs w:val="28"/>
              </w:rPr>
              <w:t>篇</w:t>
            </w:r>
          </w:p>
        </w:tc>
        <w:tc>
          <w:tcPr>
            <w:tcW w:w="0" w:type="auto"/>
            <w:vMerge/>
            <w:tcBorders>
              <w:top w:val="single" w:sz="6" w:space="0" w:color="auto"/>
              <w:left w:val="single" w:sz="6" w:space="0" w:color="auto"/>
              <w:bottom w:val="single" w:sz="12" w:space="0" w:color="auto"/>
              <w:right w:val="single" w:sz="12" w:space="0" w:color="auto"/>
            </w:tcBorders>
            <w:vAlign w:val="center"/>
            <w:hideMark/>
          </w:tcPr>
          <w:p w:rsidR="000D316C" w:rsidRPr="009A4175" w:rsidRDefault="000D316C" w:rsidP="007411C9">
            <w:pPr>
              <w:widowControl/>
              <w:spacing w:line="400" w:lineRule="exact"/>
              <w:jc w:val="left"/>
              <w:rPr>
                <w:rFonts w:ascii="宋体" w:eastAsia="仿宋_GB2312"/>
                <w:sz w:val="28"/>
                <w:szCs w:val="28"/>
              </w:rPr>
            </w:pPr>
          </w:p>
        </w:tc>
      </w:tr>
      <w:tr w:rsidR="000D316C" w:rsidRPr="009A4175" w:rsidTr="007411C9">
        <w:trPr>
          <w:jc w:val="center"/>
        </w:trPr>
        <w:tc>
          <w:tcPr>
            <w:tcW w:w="2953" w:type="pct"/>
            <w:tcBorders>
              <w:top w:val="single" w:sz="6" w:space="0" w:color="auto"/>
              <w:left w:val="single" w:sz="12" w:space="0" w:color="auto"/>
              <w:bottom w:val="single" w:sz="12" w:space="0" w:color="auto"/>
              <w:right w:val="single" w:sz="6" w:space="0" w:color="auto"/>
            </w:tcBorders>
            <w:vAlign w:val="center"/>
            <w:hideMark/>
          </w:tcPr>
          <w:p w:rsidR="000D316C" w:rsidRPr="009A4175" w:rsidRDefault="000D316C" w:rsidP="007411C9">
            <w:pPr>
              <w:spacing w:line="400" w:lineRule="exact"/>
              <w:ind w:firstLineChars="200" w:firstLine="560"/>
              <w:rPr>
                <w:rFonts w:ascii="宋体" w:eastAsia="仿宋_GB2312"/>
                <w:sz w:val="28"/>
                <w:szCs w:val="28"/>
              </w:rPr>
            </w:pPr>
            <w:r w:rsidRPr="009A4175">
              <w:rPr>
                <w:rFonts w:ascii="宋体" w:eastAsia="仿宋_GB2312" w:hAnsi="宋体" w:hint="eastAsia"/>
                <w:sz w:val="28"/>
                <w:szCs w:val="28"/>
              </w:rPr>
              <w:t>CN</w:t>
            </w:r>
            <w:r w:rsidRPr="009A4175">
              <w:rPr>
                <w:rFonts w:ascii="宋体" w:eastAsia="仿宋_GB2312" w:hAnsi="宋体" w:hint="eastAsia"/>
                <w:sz w:val="28"/>
                <w:szCs w:val="28"/>
              </w:rPr>
              <w:t>期刊</w:t>
            </w:r>
          </w:p>
        </w:tc>
        <w:tc>
          <w:tcPr>
            <w:tcW w:w="801" w:type="pct"/>
            <w:tcBorders>
              <w:top w:val="single" w:sz="6" w:space="0" w:color="auto"/>
              <w:left w:val="single" w:sz="6" w:space="0" w:color="auto"/>
              <w:bottom w:val="single" w:sz="12" w:space="0" w:color="auto"/>
              <w:right w:val="single" w:sz="6" w:space="0" w:color="auto"/>
            </w:tcBorders>
            <w:vAlign w:val="center"/>
            <w:hideMark/>
          </w:tcPr>
          <w:p w:rsidR="000D316C" w:rsidRPr="009A4175" w:rsidRDefault="000D316C" w:rsidP="007411C9">
            <w:pPr>
              <w:spacing w:line="400" w:lineRule="exact"/>
              <w:jc w:val="center"/>
              <w:rPr>
                <w:rFonts w:ascii="宋体" w:eastAsia="仿宋_GB2312"/>
                <w:sz w:val="28"/>
                <w:szCs w:val="28"/>
              </w:rPr>
            </w:pPr>
            <w:r w:rsidRPr="009A4175">
              <w:rPr>
                <w:rFonts w:ascii="宋体" w:eastAsia="仿宋_GB2312" w:hAnsi="宋体" w:hint="eastAsia"/>
                <w:sz w:val="28"/>
                <w:szCs w:val="28"/>
              </w:rPr>
              <w:t>1</w:t>
            </w:r>
            <w:r w:rsidRPr="009A4175">
              <w:rPr>
                <w:rFonts w:ascii="宋体" w:eastAsia="仿宋_GB2312" w:hAnsi="宋体" w:hint="eastAsia"/>
                <w:sz w:val="28"/>
                <w:szCs w:val="28"/>
              </w:rPr>
              <w:t>分</w:t>
            </w:r>
            <w:r w:rsidRPr="009A4175">
              <w:rPr>
                <w:rFonts w:ascii="宋体" w:eastAsia="仿宋_GB2312" w:hAnsi="宋体" w:hint="eastAsia"/>
                <w:sz w:val="28"/>
                <w:szCs w:val="28"/>
              </w:rPr>
              <w:t>/</w:t>
            </w:r>
            <w:r w:rsidRPr="009A4175">
              <w:rPr>
                <w:rFonts w:ascii="宋体" w:eastAsia="仿宋_GB2312" w:hAnsi="宋体" w:hint="eastAsia"/>
                <w:sz w:val="28"/>
                <w:szCs w:val="28"/>
              </w:rPr>
              <w:t>篇</w:t>
            </w:r>
          </w:p>
        </w:tc>
        <w:tc>
          <w:tcPr>
            <w:tcW w:w="0" w:type="auto"/>
            <w:vMerge/>
            <w:tcBorders>
              <w:top w:val="single" w:sz="6" w:space="0" w:color="auto"/>
              <w:left w:val="single" w:sz="6" w:space="0" w:color="auto"/>
              <w:bottom w:val="single" w:sz="12" w:space="0" w:color="auto"/>
              <w:right w:val="single" w:sz="12" w:space="0" w:color="auto"/>
            </w:tcBorders>
            <w:vAlign w:val="center"/>
            <w:hideMark/>
          </w:tcPr>
          <w:p w:rsidR="000D316C" w:rsidRPr="009A4175" w:rsidRDefault="000D316C" w:rsidP="007411C9">
            <w:pPr>
              <w:widowControl/>
              <w:spacing w:line="400" w:lineRule="exact"/>
              <w:jc w:val="left"/>
              <w:rPr>
                <w:rFonts w:ascii="宋体" w:eastAsia="仿宋_GB2312"/>
                <w:sz w:val="28"/>
                <w:szCs w:val="28"/>
              </w:rPr>
            </w:pPr>
          </w:p>
        </w:tc>
      </w:tr>
    </w:tbl>
    <w:p w:rsidR="000D316C" w:rsidRPr="009A4175" w:rsidRDefault="000D316C" w:rsidP="000D316C">
      <w:pPr>
        <w:widowControl/>
        <w:snapToGrid w:val="0"/>
        <w:spacing w:line="336" w:lineRule="auto"/>
        <w:ind w:firstLineChars="200" w:firstLine="422"/>
        <w:jc w:val="left"/>
        <w:rPr>
          <w:rFonts w:ascii="宋体" w:eastAsia="仿宋_GB2312" w:cs="宋体" w:hint="eastAsia"/>
          <w:b/>
          <w:bCs/>
          <w:kern w:val="0"/>
          <w:szCs w:val="21"/>
        </w:rPr>
      </w:pPr>
    </w:p>
    <w:p w:rsidR="000D316C" w:rsidRPr="009A4175" w:rsidRDefault="000D316C" w:rsidP="000D316C">
      <w:pPr>
        <w:widowControl/>
        <w:snapToGrid w:val="0"/>
        <w:spacing w:line="560" w:lineRule="exact"/>
        <w:ind w:firstLineChars="200" w:firstLine="640"/>
        <w:rPr>
          <w:rFonts w:ascii="黑体" w:eastAsia="黑体" w:hAnsi="黑体" w:hint="eastAsia"/>
          <w:bCs/>
          <w:sz w:val="32"/>
          <w:szCs w:val="32"/>
        </w:rPr>
      </w:pPr>
      <w:r w:rsidRPr="009A4175">
        <w:rPr>
          <w:rFonts w:ascii="黑体" w:eastAsia="黑体" w:hAnsi="黑体" w:hint="eastAsia"/>
          <w:bCs/>
          <w:sz w:val="32"/>
          <w:szCs w:val="32"/>
        </w:rPr>
        <w:t>三、具体组织要求</w:t>
      </w:r>
    </w:p>
    <w:p w:rsidR="000D316C" w:rsidRPr="009A4175" w:rsidRDefault="000D316C" w:rsidP="000D316C">
      <w:pPr>
        <w:widowControl/>
        <w:snapToGrid w:val="0"/>
        <w:spacing w:line="560" w:lineRule="exact"/>
        <w:ind w:firstLineChars="200" w:firstLine="643"/>
        <w:rPr>
          <w:rFonts w:ascii="仿宋" w:eastAsia="仿宋" w:hAnsi="仿宋" w:hint="eastAsia"/>
          <w:sz w:val="32"/>
          <w:szCs w:val="32"/>
        </w:rPr>
      </w:pPr>
      <w:r w:rsidRPr="009A4175">
        <w:rPr>
          <w:rFonts w:ascii="仿宋" w:eastAsia="仿宋" w:hAnsi="仿宋" w:cs="宋体" w:hint="eastAsia"/>
          <w:b/>
          <w:bCs/>
          <w:kern w:val="0"/>
          <w:sz w:val="32"/>
          <w:szCs w:val="32"/>
        </w:rPr>
        <w:lastRenderedPageBreak/>
        <w:t>第十条</w:t>
      </w:r>
      <w:r w:rsidRPr="009A4175">
        <w:rPr>
          <w:rFonts w:ascii="仿宋" w:eastAsia="仿宋" w:hAnsi="仿宋" w:cs="宋体" w:hint="eastAsia"/>
          <w:kern w:val="0"/>
          <w:sz w:val="32"/>
          <w:szCs w:val="32"/>
        </w:rPr>
        <w:t xml:space="preserve"> </w:t>
      </w:r>
      <w:r w:rsidRPr="009A4175">
        <w:rPr>
          <w:rFonts w:ascii="仿宋" w:eastAsia="仿宋" w:hAnsi="仿宋" w:hint="eastAsia"/>
          <w:sz w:val="32"/>
          <w:szCs w:val="32"/>
        </w:rPr>
        <w:t>在复试前</w:t>
      </w:r>
      <w:r w:rsidRPr="009A4175">
        <w:rPr>
          <w:rFonts w:ascii="仿宋" w:eastAsia="仿宋" w:hAnsi="仿宋" w:cs="宋体" w:hint="eastAsia"/>
          <w:kern w:val="0"/>
          <w:sz w:val="32"/>
          <w:szCs w:val="32"/>
        </w:rPr>
        <w:t>区别考生来源，按照</w:t>
      </w:r>
      <w:r w:rsidRPr="009A4175">
        <w:rPr>
          <w:rFonts w:ascii="仿宋" w:eastAsia="仿宋" w:hAnsi="仿宋" w:hint="eastAsia"/>
          <w:sz w:val="32"/>
          <w:szCs w:val="32"/>
        </w:rPr>
        <w:t>“分区分级、精准防控、错时错峰、防止聚集”的要求，各学院（部），做好考生梳理，及时掌握考生“健康卡”情况。</w:t>
      </w:r>
    </w:p>
    <w:p w:rsidR="000D316C" w:rsidRPr="009A4175" w:rsidRDefault="000D316C" w:rsidP="000D316C">
      <w:pPr>
        <w:widowControl/>
        <w:snapToGrid w:val="0"/>
        <w:spacing w:line="560" w:lineRule="exact"/>
        <w:ind w:firstLineChars="200" w:firstLine="643"/>
        <w:rPr>
          <w:rFonts w:ascii="仿宋" w:eastAsia="仿宋" w:hAnsi="仿宋" w:hint="eastAsia"/>
          <w:sz w:val="32"/>
          <w:szCs w:val="32"/>
        </w:rPr>
      </w:pPr>
      <w:r w:rsidRPr="009A4175">
        <w:rPr>
          <w:rFonts w:ascii="仿宋" w:eastAsia="仿宋" w:hAnsi="仿宋" w:hint="eastAsia"/>
          <w:b/>
          <w:bCs/>
          <w:sz w:val="32"/>
          <w:szCs w:val="32"/>
        </w:rPr>
        <w:t>第十一条</w:t>
      </w:r>
      <w:r w:rsidRPr="009A4175">
        <w:rPr>
          <w:rFonts w:ascii="仿宋" w:eastAsia="仿宋" w:hAnsi="仿宋" w:hint="eastAsia"/>
          <w:sz w:val="32"/>
          <w:szCs w:val="32"/>
        </w:rPr>
        <w:t xml:space="preserve"> 复试期间，各学院（部）考试区域为单一出入口，出入口处设置视频体温监测并有专人负责，做好应急情况处置方案。考生需配戴口罩，保持良好防疫习惯，进入考试区域的言行，</w:t>
      </w:r>
      <w:proofErr w:type="gramStart"/>
      <w:r w:rsidRPr="009A4175">
        <w:rPr>
          <w:rFonts w:ascii="仿宋" w:eastAsia="仿宋" w:hAnsi="仿宋" w:hint="eastAsia"/>
          <w:sz w:val="32"/>
          <w:szCs w:val="32"/>
        </w:rPr>
        <w:t>做为</w:t>
      </w:r>
      <w:proofErr w:type="gramEnd"/>
      <w:r w:rsidRPr="009A4175">
        <w:rPr>
          <w:rFonts w:ascii="仿宋" w:eastAsia="仿宋" w:hAnsi="仿宋" w:hint="eastAsia"/>
          <w:b/>
          <w:bCs/>
          <w:sz w:val="32"/>
          <w:szCs w:val="32"/>
        </w:rPr>
        <w:t>思想政治素质和品德考核</w:t>
      </w:r>
      <w:r w:rsidRPr="009A4175">
        <w:rPr>
          <w:rFonts w:ascii="仿宋" w:eastAsia="仿宋" w:hAnsi="仿宋" w:hint="eastAsia"/>
          <w:sz w:val="32"/>
          <w:szCs w:val="32"/>
        </w:rPr>
        <w:t>的评判依据之一。考场配备免洗消毒液，并定期消毒，保持清洁卫生，面试考场要设置准备场地。考生等待时相互之间保持不少于1米的距离。</w:t>
      </w:r>
    </w:p>
    <w:p w:rsidR="000D316C" w:rsidRPr="009A4175" w:rsidRDefault="000D316C" w:rsidP="000D316C">
      <w:pPr>
        <w:widowControl/>
        <w:snapToGrid w:val="0"/>
        <w:spacing w:line="560" w:lineRule="exact"/>
        <w:ind w:firstLineChars="200" w:firstLine="643"/>
        <w:rPr>
          <w:rFonts w:ascii="仿宋" w:eastAsia="仿宋" w:hAnsi="仿宋" w:hint="eastAsia"/>
          <w:sz w:val="32"/>
          <w:szCs w:val="32"/>
        </w:rPr>
      </w:pPr>
      <w:r w:rsidRPr="009A4175">
        <w:rPr>
          <w:rFonts w:ascii="仿宋" w:eastAsia="仿宋" w:hAnsi="仿宋" w:hint="eastAsia"/>
          <w:b/>
          <w:bCs/>
          <w:sz w:val="32"/>
          <w:szCs w:val="32"/>
        </w:rPr>
        <w:t xml:space="preserve">第十二条 </w:t>
      </w:r>
      <w:r w:rsidRPr="009A4175">
        <w:rPr>
          <w:rFonts w:ascii="仿宋" w:eastAsia="仿宋" w:hAnsi="仿宋" w:hint="eastAsia"/>
          <w:sz w:val="32"/>
          <w:szCs w:val="32"/>
        </w:rPr>
        <w:t>做好疫情防控日常宣传，要求考生就餐、住宿要尽量避免聚集。考生每日入校从体温测量专用通道进入学校，交通工具需停在指定场所便于集中消杀。</w:t>
      </w:r>
    </w:p>
    <w:p w:rsidR="000D316C" w:rsidRPr="009A4175" w:rsidRDefault="000D316C" w:rsidP="000D316C">
      <w:pPr>
        <w:widowControl/>
        <w:snapToGrid w:val="0"/>
        <w:spacing w:line="560" w:lineRule="exact"/>
        <w:ind w:firstLineChars="200" w:firstLine="640"/>
        <w:rPr>
          <w:rFonts w:ascii="黑体" w:eastAsia="黑体" w:hAnsi="黑体" w:hint="eastAsia"/>
          <w:bCs/>
          <w:sz w:val="32"/>
          <w:szCs w:val="32"/>
        </w:rPr>
      </w:pPr>
      <w:r w:rsidRPr="009A4175">
        <w:rPr>
          <w:rFonts w:ascii="黑体" w:eastAsia="黑体" w:hAnsi="黑体" w:hint="eastAsia"/>
          <w:bCs/>
          <w:sz w:val="32"/>
          <w:szCs w:val="32"/>
        </w:rPr>
        <w:t>四、特别说明</w:t>
      </w:r>
    </w:p>
    <w:p w:rsidR="000D316C" w:rsidRPr="009A4175" w:rsidRDefault="000D316C" w:rsidP="000D316C">
      <w:pPr>
        <w:widowControl/>
        <w:snapToGrid w:val="0"/>
        <w:spacing w:line="560" w:lineRule="exact"/>
        <w:ind w:firstLineChars="200" w:firstLine="643"/>
        <w:rPr>
          <w:rFonts w:ascii="仿宋" w:eastAsia="仿宋" w:hAnsi="仿宋" w:hint="eastAsia"/>
          <w:sz w:val="32"/>
          <w:szCs w:val="32"/>
        </w:rPr>
      </w:pPr>
      <w:r w:rsidRPr="009A4175">
        <w:rPr>
          <w:rFonts w:ascii="仿宋" w:eastAsia="仿宋" w:hAnsi="仿宋" w:hint="eastAsia"/>
          <w:b/>
          <w:bCs/>
          <w:sz w:val="32"/>
          <w:szCs w:val="32"/>
        </w:rPr>
        <w:t>第十三条</w:t>
      </w:r>
      <w:r w:rsidRPr="009A4175">
        <w:rPr>
          <w:rFonts w:ascii="仿宋" w:eastAsia="仿宋" w:hAnsi="仿宋" w:hint="eastAsia"/>
          <w:sz w:val="32"/>
          <w:szCs w:val="32"/>
        </w:rPr>
        <w:t xml:space="preserve"> 根据我校的实际情况，今年的复试比例为1:1.2。各学院（部）按照1:1.2 的复试比例制订本单位各学科专业（以专业目录上公布的招生专业为单位划线，不可按照研究方向划线）的分数线（小数点后的数字可按进位处理）。各单位在制订分数线时不得低于学校的基本要求。</w:t>
      </w:r>
    </w:p>
    <w:p w:rsidR="000D316C" w:rsidRPr="009A4175" w:rsidRDefault="000D316C" w:rsidP="000D316C">
      <w:pPr>
        <w:widowControl/>
        <w:snapToGrid w:val="0"/>
        <w:spacing w:line="560" w:lineRule="exact"/>
        <w:ind w:firstLineChars="200" w:firstLine="643"/>
        <w:rPr>
          <w:rFonts w:ascii="仿宋" w:eastAsia="仿宋" w:hAnsi="仿宋" w:hint="eastAsia"/>
          <w:sz w:val="32"/>
          <w:szCs w:val="32"/>
        </w:rPr>
      </w:pPr>
      <w:r w:rsidRPr="009A4175">
        <w:rPr>
          <w:rFonts w:ascii="仿宋" w:eastAsia="仿宋" w:hAnsi="仿宋" w:hint="eastAsia"/>
          <w:b/>
          <w:bCs/>
          <w:sz w:val="32"/>
          <w:szCs w:val="32"/>
        </w:rPr>
        <w:t>第十四条</w:t>
      </w:r>
      <w:r w:rsidRPr="009A4175">
        <w:rPr>
          <w:rFonts w:ascii="仿宋" w:eastAsia="仿宋" w:hAnsi="仿宋" w:hint="eastAsia"/>
          <w:sz w:val="32"/>
          <w:szCs w:val="32"/>
        </w:rPr>
        <w:t xml:space="preserve"> 各学院（部）复试分数线、复试名单、各学科专业拟招生人数（接收的调剂生人数须注明）确定后，报学校研究生招生领导小组办公室。学校审核通过后，</w:t>
      </w:r>
      <w:r w:rsidRPr="009A4175">
        <w:rPr>
          <w:rFonts w:ascii="仿宋" w:eastAsia="仿宋" w:hAnsi="仿宋" w:hint="eastAsia"/>
          <w:b/>
          <w:bCs/>
          <w:sz w:val="32"/>
          <w:szCs w:val="32"/>
        </w:rPr>
        <w:t>各学院（部）也要在本单位网站公布复试分数线、参加复试的考生名单、</w:t>
      </w:r>
      <w:r w:rsidRPr="009A4175">
        <w:rPr>
          <w:rFonts w:ascii="仿宋" w:eastAsia="仿宋" w:hAnsi="仿宋" w:hint="eastAsia"/>
          <w:b/>
          <w:bCs/>
          <w:sz w:val="32"/>
          <w:szCs w:val="32"/>
        </w:rPr>
        <w:lastRenderedPageBreak/>
        <w:t>各学科（专业）拟招生人数</w:t>
      </w:r>
      <w:r w:rsidRPr="009A4175">
        <w:rPr>
          <w:rFonts w:ascii="仿宋" w:eastAsia="仿宋" w:hAnsi="仿宋" w:hint="eastAsia"/>
          <w:sz w:val="32"/>
          <w:szCs w:val="32"/>
        </w:rPr>
        <w:t>等，并电话通知到每位参加复试的考生。我校不接受破格复试考生。</w:t>
      </w:r>
    </w:p>
    <w:p w:rsidR="000D316C" w:rsidRPr="009A4175" w:rsidRDefault="000D316C" w:rsidP="000D316C">
      <w:pPr>
        <w:widowControl/>
        <w:snapToGrid w:val="0"/>
        <w:spacing w:line="560" w:lineRule="exact"/>
        <w:ind w:firstLineChars="200" w:firstLine="643"/>
        <w:rPr>
          <w:rFonts w:ascii="仿宋" w:eastAsia="仿宋" w:hAnsi="仿宋" w:hint="eastAsia"/>
          <w:sz w:val="32"/>
          <w:szCs w:val="32"/>
        </w:rPr>
      </w:pPr>
      <w:r w:rsidRPr="009A4175">
        <w:rPr>
          <w:rFonts w:ascii="仿宋" w:eastAsia="仿宋" w:hAnsi="仿宋" w:hint="eastAsia"/>
          <w:b/>
          <w:bCs/>
          <w:sz w:val="32"/>
          <w:szCs w:val="32"/>
        </w:rPr>
        <w:t xml:space="preserve">第十五条 </w:t>
      </w:r>
      <w:r w:rsidRPr="009A4175">
        <w:rPr>
          <w:rFonts w:ascii="仿宋" w:eastAsia="仿宋" w:hAnsi="仿宋" w:hint="eastAsia"/>
          <w:sz w:val="32"/>
          <w:szCs w:val="32"/>
        </w:rPr>
        <w:t>体检工作，考生拟录取后在校医</w:t>
      </w:r>
      <w:proofErr w:type="gramStart"/>
      <w:r w:rsidRPr="009A4175">
        <w:rPr>
          <w:rFonts w:ascii="仿宋" w:eastAsia="仿宋" w:hAnsi="仿宋" w:hint="eastAsia"/>
          <w:sz w:val="32"/>
          <w:szCs w:val="32"/>
        </w:rPr>
        <w:t>院统一</w:t>
      </w:r>
      <w:proofErr w:type="gramEnd"/>
      <w:r w:rsidRPr="009A4175">
        <w:rPr>
          <w:rFonts w:ascii="仿宋" w:eastAsia="仿宋" w:hAnsi="仿宋" w:hint="eastAsia"/>
          <w:sz w:val="32"/>
          <w:szCs w:val="32"/>
        </w:rPr>
        <w:t>组织，相应的体检安排由校医院决定。</w:t>
      </w:r>
    </w:p>
    <w:p w:rsidR="000D316C" w:rsidRPr="009A4175" w:rsidRDefault="000D316C" w:rsidP="000D316C">
      <w:pPr>
        <w:widowControl/>
        <w:snapToGrid w:val="0"/>
        <w:spacing w:line="560" w:lineRule="exact"/>
        <w:ind w:firstLineChars="200" w:firstLine="643"/>
        <w:rPr>
          <w:rFonts w:ascii="仿宋" w:eastAsia="仿宋" w:hAnsi="仿宋" w:hint="eastAsia"/>
          <w:sz w:val="32"/>
          <w:szCs w:val="32"/>
        </w:rPr>
      </w:pPr>
      <w:r w:rsidRPr="009A4175">
        <w:rPr>
          <w:rFonts w:ascii="仿宋" w:eastAsia="仿宋" w:hAnsi="仿宋" w:hint="eastAsia"/>
          <w:b/>
          <w:bCs/>
          <w:sz w:val="32"/>
          <w:szCs w:val="32"/>
        </w:rPr>
        <w:t>第十六条</w:t>
      </w:r>
      <w:r w:rsidRPr="009A4175">
        <w:rPr>
          <w:rFonts w:ascii="仿宋" w:eastAsia="仿宋" w:hAnsi="仿宋" w:hint="eastAsia"/>
          <w:sz w:val="32"/>
          <w:szCs w:val="32"/>
        </w:rPr>
        <w:t xml:space="preserve"> 严格按照教育部和省招办要求，及时在</w:t>
      </w:r>
      <w:r w:rsidRPr="009A4175">
        <w:rPr>
          <w:rFonts w:ascii="仿宋" w:eastAsia="仿宋" w:hAnsi="仿宋" w:hint="eastAsia"/>
          <w:b/>
          <w:bCs/>
          <w:sz w:val="32"/>
          <w:szCs w:val="32"/>
        </w:rPr>
        <w:t>各学院（部）网站、学校网站和“全国硕士研究生招生信息公开平台”公布研究生招生录取信息。</w:t>
      </w:r>
      <w:r w:rsidRPr="009A4175">
        <w:rPr>
          <w:rFonts w:ascii="仿宋" w:eastAsia="仿宋" w:hAnsi="仿宋" w:hint="eastAsia"/>
          <w:sz w:val="32"/>
          <w:szCs w:val="32"/>
        </w:rPr>
        <w:t>各学院（部）的复试工作受学校“研究生招生领导小组”的巡视监督，并接受学校“硕士研究生复试录取工作督查小组”和社会监督。</w:t>
      </w:r>
    </w:p>
    <w:p w:rsidR="000D316C" w:rsidRDefault="000D316C" w:rsidP="000D316C">
      <w:pPr>
        <w:widowControl/>
        <w:snapToGrid w:val="0"/>
        <w:spacing w:line="560" w:lineRule="exact"/>
        <w:ind w:firstLineChars="200" w:firstLine="643"/>
        <w:rPr>
          <w:rFonts w:ascii="仿宋" w:eastAsia="仿宋" w:hAnsi="仿宋"/>
          <w:sz w:val="32"/>
          <w:szCs w:val="32"/>
        </w:rPr>
      </w:pPr>
      <w:r w:rsidRPr="009A4175">
        <w:rPr>
          <w:rFonts w:ascii="仿宋" w:eastAsia="仿宋" w:hAnsi="仿宋" w:hint="eastAsia"/>
          <w:b/>
          <w:bCs/>
          <w:sz w:val="32"/>
          <w:szCs w:val="32"/>
        </w:rPr>
        <w:t>第十七条</w:t>
      </w:r>
      <w:r w:rsidRPr="009A4175">
        <w:rPr>
          <w:rFonts w:ascii="仿宋" w:eastAsia="仿宋" w:hAnsi="仿宋" w:hint="eastAsia"/>
          <w:sz w:val="32"/>
          <w:szCs w:val="32"/>
        </w:rPr>
        <w:t xml:space="preserve"> 各学院（部）要提前做好研究生招生现场复试工作方案，及时告知全体考生，制定相应应急预案，提前做好模拟演练。</w:t>
      </w:r>
    </w:p>
    <w:p w:rsidR="000253BD" w:rsidRDefault="000D316C" w:rsidP="000D316C">
      <w:pPr>
        <w:widowControl/>
        <w:snapToGrid w:val="0"/>
        <w:spacing w:line="560" w:lineRule="exact"/>
        <w:ind w:firstLineChars="200" w:firstLine="643"/>
      </w:pPr>
      <w:r w:rsidRPr="009A4175">
        <w:rPr>
          <w:rFonts w:ascii="仿宋" w:eastAsia="仿宋" w:hAnsi="仿宋" w:hint="eastAsia"/>
          <w:b/>
          <w:bCs/>
          <w:sz w:val="32"/>
          <w:szCs w:val="32"/>
        </w:rPr>
        <w:t>第十八条</w:t>
      </w:r>
      <w:r w:rsidRPr="009A4175">
        <w:rPr>
          <w:rFonts w:ascii="仿宋" w:eastAsia="仿宋" w:hAnsi="仿宋" w:hint="eastAsia"/>
          <w:sz w:val="32"/>
          <w:szCs w:val="32"/>
        </w:rPr>
        <w:t xml:space="preserve"> 本方案由研究生院负责解释。</w:t>
      </w:r>
    </w:p>
    <w:sectPr w:rsidR="000253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6C"/>
    <w:rsid w:val="000253BD"/>
    <w:rsid w:val="000D316C"/>
    <w:rsid w:val="00AE5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EB993"/>
  <w15:chartTrackingRefBased/>
  <w15:docId w15:val="{A1C3C94F-BDF5-4371-AABE-5E03E192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1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2020-05-12T01:59:00Z</dcterms:created>
  <dcterms:modified xsi:type="dcterms:W3CDTF">2020-05-12T02:00:00Z</dcterms:modified>
</cp:coreProperties>
</file>