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46" w:rsidRDefault="003B471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Hlk118304174"/>
      <w:r>
        <w:rPr>
          <w:rFonts w:ascii="黑体" w:eastAsia="黑体" w:hAnsi="黑体" w:cs="黑体" w:hint="eastAsia"/>
          <w:sz w:val="32"/>
          <w:szCs w:val="32"/>
        </w:rPr>
        <w:t>附件四：</w:t>
      </w:r>
    </w:p>
    <w:p w:rsidR="00956346" w:rsidRDefault="003B4714">
      <w:pPr>
        <w:spacing w:beforeLines="50" w:before="156" w:afterLines="100" w:after="312" w:line="560" w:lineRule="exact"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“微思展宏图”</w:t>
      </w:r>
      <w:bookmarkEnd w:id="0"/>
      <w:r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  <w:t>思维</w:t>
      </w:r>
      <w:r>
        <w:rPr>
          <w:rFonts w:ascii="方正小标宋简体" w:eastAsia="方正小标宋简体" w:hAnsi="宋体" w:hint="eastAsia"/>
          <w:sz w:val="44"/>
          <w:szCs w:val="44"/>
        </w:rPr>
        <w:t>导图制作活动实施方案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一、活动主题</w:t>
      </w:r>
    </w:p>
    <w:p w:rsidR="00956346" w:rsidRDefault="003B471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铁画银钩留丹青</w:t>
      </w:r>
      <w:r w:rsidR="00B00BF5">
        <w:rPr>
          <w:rFonts w:ascii="仿宋" w:eastAsia="仿宋" w:hAnsi="仿宋" w:hint="eastAsia"/>
          <w:sz w:val="32"/>
          <w:szCs w:val="32"/>
        </w:rPr>
        <w:t>·</w:t>
      </w:r>
      <w:r>
        <w:rPr>
          <w:rFonts w:ascii="仿宋" w:eastAsia="仿宋" w:hAnsi="仿宋" w:hint="eastAsia"/>
          <w:sz w:val="32"/>
          <w:szCs w:val="32"/>
        </w:rPr>
        <w:t>经典文脉一图传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二、活动时间</w:t>
      </w:r>
    </w:p>
    <w:p w:rsidR="00956346" w:rsidRDefault="003B4714">
      <w:pPr>
        <w:spacing w:line="560" w:lineRule="exact"/>
        <w:ind w:firstLineChars="200" w:firstLine="640"/>
        <w:jc w:val="left"/>
        <w:rPr>
          <w:rFonts w:ascii="宋体" w:hAnsi="宋体"/>
          <w:sz w:val="18"/>
          <w:szCs w:val="1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2022年12月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三、活动对象</w:t>
      </w:r>
    </w:p>
    <w:p w:rsidR="00956346" w:rsidRDefault="003B471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河南师范大学本科生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四、承办单位</w:t>
      </w:r>
    </w:p>
    <w:p w:rsidR="00956346" w:rsidRDefault="003B4714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文学院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五、活动主要内容及实施方案</w:t>
      </w:r>
    </w:p>
    <w:p w:rsidR="00956346" w:rsidRDefault="003B4714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（一）前期准备阶段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活动初期通过河南师范大学官方媒体发布相关通知，利用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proofErr w:type="gramStart"/>
      <w:r>
        <w:rPr>
          <w:rFonts w:ascii="仿宋" w:eastAsia="仿宋" w:hAnsi="仿宋" w:hint="eastAsia"/>
          <w:sz w:val="32"/>
          <w:szCs w:val="32"/>
        </w:rPr>
        <w:t>新浪微博</w:t>
      </w:r>
      <w:proofErr w:type="gramEnd"/>
      <w:r>
        <w:rPr>
          <w:rFonts w:ascii="仿宋" w:eastAsia="仿宋" w:hAnsi="仿宋" w:hint="eastAsia"/>
          <w:sz w:val="32"/>
          <w:szCs w:val="32"/>
        </w:rPr>
        <w:t>、各学院新媒体平台做好线上宣传工作，扩大活动影响力，动员广大学生积极参与。</w:t>
      </w:r>
    </w:p>
    <w:p w:rsidR="00956346" w:rsidRDefault="003B4714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（二）具体实施阶段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highlight w:val="white"/>
        </w:rPr>
        <w:t>1.学院初赛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各学院积极进行动员，鼓励学生根据本学院团委制定的“第二课堂”360课外训练之60本经典书目进行选择,选取其中一本书籍制作思维导图。参与学生需将自己的读书思考以绘制思维导图的形式展现出来</w:t>
      </w:r>
      <w:r>
        <w:rPr>
          <w:rFonts w:ascii="仿宋" w:eastAsia="仿宋" w:hAnsi="仿宋" w:cs="仿宋" w:hint="eastAsia"/>
          <w:sz w:val="32"/>
          <w:szCs w:val="32"/>
        </w:rPr>
        <w:t>，用图示或图示组合的方式，把原本抽象的思维结构、思考路径及方法呈现出来，并附上思维导图的解说视频，使其过程清晰可见，从而实现零散知识系统化、隐性思维显性化、解题规律模型化。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最后</w:t>
      </w:r>
      <w:r>
        <w:rPr>
          <w:rFonts w:ascii="仿宋" w:eastAsia="仿宋" w:hAnsi="仿宋" w:hint="eastAsia"/>
          <w:sz w:val="32"/>
          <w:szCs w:val="32"/>
        </w:rPr>
        <w:t>将作品统一发送至各院负责人处。各学院进行初步评审后，最终推荐2份优秀作品，参与学校评选。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  <w:highlight w:val="white"/>
        </w:rPr>
      </w:pPr>
      <w:r>
        <w:rPr>
          <w:rFonts w:ascii="仿宋" w:eastAsia="仿宋" w:hAnsi="仿宋" w:hint="eastAsia"/>
          <w:sz w:val="32"/>
          <w:szCs w:val="32"/>
          <w:highlight w:val="white"/>
        </w:rPr>
        <w:t>2.学校决赛</w:t>
      </w:r>
    </w:p>
    <w:p w:rsidR="00956346" w:rsidRDefault="003B4714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邀请专家，成立“微思展宏图——思维导图制作活动”评委会，依据作品评分表（详见附件），对各院报送的作品进行校级评选，最终评选出一、二、三等奖。</w:t>
      </w:r>
    </w:p>
    <w:p w:rsidR="00956346" w:rsidRDefault="003B4714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（三）后期宣传总结阶段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采用线上宣传展示的方式，活动结束后，在河南师范大学党委学工部</w:t>
      </w:r>
      <w:proofErr w:type="gramStart"/>
      <w:r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>
        <w:rPr>
          <w:rFonts w:ascii="仿宋" w:eastAsia="仿宋" w:hAnsi="仿宋" w:hint="eastAsia"/>
          <w:sz w:val="32"/>
          <w:szCs w:val="32"/>
        </w:rPr>
        <w:t>上对优秀作品进行推送，并在新媒体平台进行展示和宣传，使学生充分感受图形与文字交汇之美。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六、参赛作品要求及提交方式</w:t>
      </w:r>
    </w:p>
    <w:p w:rsidR="00956346" w:rsidRDefault="003B4714">
      <w:pPr>
        <w:spacing w:beforeLines="50" w:before="156" w:afterLines="50" w:after="156" w:line="560" w:lineRule="exact"/>
        <w:ind w:firstLineChars="100" w:firstLine="320"/>
        <w:jc w:val="left"/>
        <w:textAlignment w:val="baseline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（一）作品要求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1.比赛以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人为单位参与，每人可提交多幅作品。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2.参赛作品统一提交电子版并附带思维导图解说视频。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（1）电子版：作品以JPG、PDF、PNG等图片格式，或</w:t>
      </w:r>
      <w:proofErr w:type="spellStart"/>
      <w:r>
        <w:rPr>
          <w:rFonts w:ascii="仿宋" w:eastAsia="仿宋" w:hAnsi="仿宋" w:hint="eastAsia"/>
          <w:sz w:val="32"/>
          <w:szCs w:val="32"/>
        </w:rPr>
        <w:t>XMind</w:t>
      </w:r>
      <w:proofErr w:type="spellEnd"/>
      <w:r>
        <w:rPr>
          <w:rFonts w:ascii="仿宋" w:eastAsia="仿宋" w:hAnsi="仿宋" w:hint="eastAsia"/>
          <w:sz w:val="32"/>
          <w:szCs w:val="32"/>
        </w:rPr>
        <w:t>、Mind Master、</w:t>
      </w:r>
      <w:proofErr w:type="spellStart"/>
      <w:r>
        <w:rPr>
          <w:rFonts w:ascii="仿宋" w:eastAsia="仿宋" w:hAnsi="仿宋" w:hint="eastAsia"/>
          <w:sz w:val="32"/>
          <w:szCs w:val="32"/>
        </w:rPr>
        <w:t>iMind</w:t>
      </w:r>
      <w:proofErr w:type="spellEnd"/>
      <w:r>
        <w:rPr>
          <w:rFonts w:ascii="仿宋" w:eastAsia="仿宋" w:hAnsi="仿宋" w:hint="eastAsia"/>
          <w:sz w:val="32"/>
          <w:szCs w:val="32"/>
        </w:rPr>
        <w:t xml:space="preserve"> Map、Mindjet MindManager等思维导图制作软件的源文件格式提交。可手绘并扫描为PDF格式，再将电子稿扫描版提交。务必保证色彩完整、像素清晰。请在提交作品左上角注明详细信息（学院+年级+专业+姓名）。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（2)视频要求：思维导图解说视频</w:t>
      </w:r>
      <w:proofErr w:type="gramStart"/>
      <w:r>
        <w:rPr>
          <w:rFonts w:ascii="仿宋" w:eastAsia="仿宋" w:hAnsi="仿宋" w:hint="eastAsia"/>
          <w:sz w:val="32"/>
          <w:szCs w:val="32"/>
        </w:rPr>
        <w:t>时长需在</w:t>
      </w:r>
      <w:proofErr w:type="gramEnd"/>
      <w:r>
        <w:rPr>
          <w:rFonts w:ascii="仿宋" w:eastAsia="仿宋" w:hAnsi="仿宋" w:hint="eastAsia"/>
          <w:sz w:val="32"/>
          <w:szCs w:val="32"/>
        </w:rPr>
        <w:t>1分半以内，言简意赅，阐述清楚制作逻辑，mp4或</w:t>
      </w:r>
      <w:proofErr w:type="spellStart"/>
      <w:r>
        <w:rPr>
          <w:rFonts w:ascii="仿宋" w:eastAsia="仿宋" w:hAnsi="仿宋" w:hint="eastAsia"/>
          <w:sz w:val="32"/>
          <w:szCs w:val="32"/>
        </w:rPr>
        <w:t>mov</w:t>
      </w:r>
      <w:proofErr w:type="spellEnd"/>
      <w:r>
        <w:rPr>
          <w:rFonts w:ascii="仿宋" w:eastAsia="仿宋" w:hAnsi="仿宋" w:hint="eastAsia"/>
          <w:sz w:val="32"/>
          <w:szCs w:val="32"/>
        </w:rPr>
        <w:t>格式，1920X1080p全画幅，画质清晰。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3.突出原创。参赛作品须符合思维导图绘制标准，且为原创作品，不符合绘制标准不予评比，抄袭、剽窃网络及书籍中他人原创作品，一经发现，即取消参评资格，其所在学院取消优秀组织奖评选资格。</w:t>
      </w:r>
    </w:p>
    <w:p w:rsidR="00956346" w:rsidRDefault="003B4714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（二）提交方式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每位参赛者的作品必须放置在单独文件夹中，作品名称和文件夹名称均为：学院+年级+专业+姓名。各院初步评审后选出2份优秀参赛者作品，将参赛者文件夹统一放置于学院文件夹中，命名格式为：XX学院思维导图制作参赛作品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作品经学院初评汇总后，将参赛作品文件夹以及电子版作品报名表放置同一文件夹中，压缩后以附件形式于12月15日之前发送到邮箱3271273372@qq.com，并在“邮件主题”处注明“XX学院（部）思维导图制作参赛作品”字样。</w:t>
      </w:r>
    </w:p>
    <w:p w:rsidR="00956346" w:rsidRDefault="003B4714">
      <w:pPr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20"/>
        </w:rPr>
        <w:t>3.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文学院联系人 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桑庆芳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0373-3328004  18838754440。</w:t>
      </w:r>
    </w:p>
    <w:p w:rsidR="00956346" w:rsidRDefault="003B4714">
      <w:pPr>
        <w:spacing w:line="560" w:lineRule="exact"/>
        <w:ind w:firstLineChars="100" w:firstLine="32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（三）评选方式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本次思维导图征集活动由各学院组织学生统一投稿，各学院对本院作品进行初评，最终推选出2份优秀作品参与最终的校级评选。校级评选采用线上点赞和线下评审相结合的方式，线上由河南师范大学党委学工</w:t>
      </w:r>
      <w:proofErr w:type="gramStart"/>
      <w:r>
        <w:rPr>
          <w:rFonts w:ascii="仿宋" w:eastAsia="仿宋" w:hAnsi="仿宋" w:hint="eastAsia"/>
          <w:sz w:val="32"/>
          <w:szCs w:val="32"/>
        </w:rPr>
        <w:t>部公众号</w:t>
      </w:r>
      <w:proofErr w:type="gramEnd"/>
      <w:r>
        <w:rPr>
          <w:rFonts w:ascii="仿宋" w:eastAsia="仿宋" w:hAnsi="仿宋" w:hint="eastAsia"/>
          <w:sz w:val="32"/>
          <w:szCs w:val="32"/>
        </w:rPr>
        <w:t>推出并</w:t>
      </w:r>
      <w:proofErr w:type="gramStart"/>
      <w:r>
        <w:rPr>
          <w:rFonts w:ascii="仿宋" w:eastAsia="仿宋" w:hAnsi="仿宋" w:hint="eastAsia"/>
          <w:sz w:val="32"/>
          <w:szCs w:val="32"/>
        </w:rPr>
        <w:t>进行点赞投票</w:t>
      </w:r>
      <w:proofErr w:type="gramEnd"/>
      <w:r>
        <w:rPr>
          <w:rFonts w:ascii="仿宋" w:eastAsia="仿宋" w:hAnsi="仿宋" w:hint="eastAsia"/>
          <w:sz w:val="32"/>
          <w:szCs w:val="32"/>
        </w:rPr>
        <w:t>，由专业老师评审团进行打分，参赛者最终得分以及排名由30%的线上数据和70%的线下评委打分构成。选出一等奖2名，二等奖4名，三等奖6名，优秀奖若干。</w:t>
      </w:r>
    </w:p>
    <w:p w:rsidR="00956346" w:rsidRDefault="003B4714" w:rsidP="00F223EF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七、有关说明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1.参赛作品须为原创，参赛者拥有作品的所有权和著作</w:t>
      </w:r>
      <w:r>
        <w:rPr>
          <w:rFonts w:ascii="仿宋" w:eastAsia="仿宋" w:hAnsi="仿宋" w:hint="eastAsia"/>
          <w:sz w:val="32"/>
          <w:szCs w:val="32"/>
        </w:rPr>
        <w:lastRenderedPageBreak/>
        <w:t>权。参赛者应保证作品内容不侵犯他人合法权益，主办方不承担包括但不限于因名誉权、隐私权等纠纷所产生的任何法律责任。如出现上述纠纷，主办方保留取消其参赛资格及追回所获奖项的权利。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2.参赛作品的知识产权(版权和道德权利)归原作者所有，参赛者提交作品即视为认可本活动，主办方对获奖作品拥有无偿使用权和出版权（含电子出版权）。</w:t>
      </w:r>
    </w:p>
    <w:p w:rsidR="00956346" w:rsidRDefault="003B4714">
      <w:pPr>
        <w:spacing w:line="560" w:lineRule="exact"/>
        <w:ind w:firstLineChars="200" w:firstLine="640"/>
        <w:jc w:val="left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3.凡投稿的作者，均视为已确认并遵守本征集办法的各项规定。</w:t>
      </w:r>
    </w:p>
    <w:p w:rsidR="00956346" w:rsidRDefault="00956346" w:rsidP="006F4939">
      <w:pPr>
        <w:spacing w:line="560" w:lineRule="exact"/>
        <w:ind w:firstLineChars="200" w:firstLine="640"/>
        <w:jc w:val="left"/>
        <w:rPr>
          <w:rFonts w:ascii="仿宋" w:eastAsia="仿宋" w:hAnsi="仿宋"/>
          <w:bCs/>
          <w:sz w:val="32"/>
          <w:szCs w:val="32"/>
          <w:lang w:val="zh-CN"/>
        </w:rPr>
      </w:pPr>
      <w:bookmarkStart w:id="1" w:name="_GoBack"/>
      <w:bookmarkEnd w:id="1"/>
    </w:p>
    <w:p w:rsidR="00956346" w:rsidRDefault="00956346">
      <w:pPr>
        <w:spacing w:line="560" w:lineRule="exact"/>
        <w:jc w:val="left"/>
        <w:textAlignment w:val="baseline"/>
        <w:rPr>
          <w:rFonts w:ascii="仿宋" w:eastAsia="仿宋" w:hAnsi="仿宋"/>
          <w:sz w:val="32"/>
          <w:szCs w:val="32"/>
          <w:highlight w:val="white"/>
        </w:rPr>
        <w:sectPr w:rsidR="0095634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text" w:horzAnchor="margin" w:tblpY="1027"/>
        <w:tblOverlap w:val="never"/>
        <w:tblW w:w="14129" w:type="dxa"/>
        <w:tblLayout w:type="fixed"/>
        <w:tblLook w:val="0000" w:firstRow="0" w:lastRow="0" w:firstColumn="0" w:lastColumn="0" w:noHBand="0" w:noVBand="0"/>
      </w:tblPr>
      <w:tblGrid>
        <w:gridCol w:w="1767"/>
        <w:gridCol w:w="1766"/>
        <w:gridCol w:w="1766"/>
        <w:gridCol w:w="2322"/>
        <w:gridCol w:w="2976"/>
        <w:gridCol w:w="1766"/>
        <w:gridCol w:w="1534"/>
        <w:gridCol w:w="232"/>
      </w:tblGrid>
      <w:tr w:rsidR="003B4714" w:rsidTr="003B4714">
        <w:trPr>
          <w:gridAfter w:val="1"/>
          <w:wAfter w:w="232" w:type="dxa"/>
          <w:trHeight w:val="2322"/>
        </w:trPr>
        <w:tc>
          <w:tcPr>
            <w:tcW w:w="138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方正小标宋简体" w:eastAsia="方正小标宋简体" w:hAnsi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hint="eastAsia"/>
                <w:color w:val="000000"/>
                <w:kern w:val="0"/>
                <w:sz w:val="44"/>
                <w:szCs w:val="44"/>
              </w:rPr>
              <w:lastRenderedPageBreak/>
              <w:t>“微思展宏图”之思维导图制作活动作品汇总表</w:t>
            </w:r>
          </w:p>
        </w:tc>
      </w:tr>
      <w:tr w:rsidR="003B4714" w:rsidTr="003B4714">
        <w:trPr>
          <w:trHeight w:val="427"/>
        </w:trPr>
        <w:tc>
          <w:tcPr>
            <w:tcW w:w="14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月    日</w:t>
            </w:r>
          </w:p>
        </w:tc>
      </w:tr>
      <w:tr w:rsidR="003B4714" w:rsidTr="003B4714">
        <w:trPr>
          <w:trHeight w:val="824"/>
        </w:trPr>
        <w:tc>
          <w:tcPr>
            <w:tcW w:w="14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学院（部）：                    </w:t>
            </w:r>
            <w:r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活动负责人：                          联系方式：</w:t>
            </w: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ind w:firstLineChars="400" w:firstLine="880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选择书目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B4714" w:rsidTr="003B4714">
        <w:trPr>
          <w:trHeight w:val="567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714" w:rsidRDefault="003B4714" w:rsidP="003B4714">
            <w:pPr>
              <w:widowControl/>
              <w:spacing w:line="56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56346" w:rsidRDefault="003B4714">
      <w:pPr>
        <w:widowControl/>
        <w:spacing w:beforeLines="100" w:before="312" w:line="560" w:lineRule="exact"/>
        <w:jc w:val="left"/>
        <w:rPr>
          <w:rFonts w:ascii="方正小标宋简体" w:eastAsia="黑体" w:hAnsi="宋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sectPr w:rsidR="00956346">
      <w:type w:val="continuous"/>
      <w:pgSz w:w="16838" w:h="11906" w:orient="landscape"/>
      <w:pgMar w:top="1066" w:right="1043" w:bottom="1066" w:left="104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346"/>
    <w:rsid w:val="003B4714"/>
    <w:rsid w:val="006F4939"/>
    <w:rsid w:val="00765473"/>
    <w:rsid w:val="00956346"/>
    <w:rsid w:val="00B00BF5"/>
    <w:rsid w:val="00F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5044D30-7193-43F6-AB62-51190A3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</w:rPr>
  </w:style>
  <w:style w:type="character" w:styleId="a6">
    <w:name w:val="Hyperlink"/>
    <w:rPr>
      <w:color w:val="0000FF"/>
      <w:u w:val="single"/>
    </w:rPr>
  </w:style>
  <w:style w:type="character" w:customStyle="1" w:styleId="Char0">
    <w:name w:val="页眉 Char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Calibri" w:hAnsi="Calibri" w:cs="Calibri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附件五：</dc:title>
  <dc:creator>WPS_1662711002</dc:creator>
  <cp:lastModifiedBy>Administrator</cp:lastModifiedBy>
  <cp:revision>6</cp:revision>
  <cp:lastPrinted>2022-11-26T02:15:00Z</cp:lastPrinted>
  <dcterms:created xsi:type="dcterms:W3CDTF">2022-11-02T04:59:00Z</dcterms:created>
  <dcterms:modified xsi:type="dcterms:W3CDTF">2022-11-29T06:44:00Z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  <property fmtid="{D5CDD505-2E9C-101B-9397-08002B2CF9AE}" pid="3" name="ICV">
    <vt:lpwstr>B9B746FCA69D48E7BF053D869911C8D3</vt:lpwstr>
  </property>
</Properties>
</file>