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929D77"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关于开展2026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-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2027学年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活力社团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精品项目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申报工作的通知</w:t>
      </w:r>
    </w:p>
    <w:p w14:paraId="3749EC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各学生社团：</w:t>
      </w:r>
    </w:p>
    <w:p w14:paraId="332B44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深入贯彻落实国家教育事业发展第十五个五年规划相关部署，进一步深化“五育并举”育人工作体系，主动对接教育强国建设对高素质人才的需求，充分发挥学生社团在立德树人、文化浸润、实践育人中的重要作用，挖掘培育一批定位清晰、特色鲜明、建设规范、育人实效突出的活力社团典型，树立社团建设标杆，引领全校学生社团高质量发展，校团委决定开展2026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-</w:t>
      </w:r>
      <w:r>
        <w:rPr>
          <w:rFonts w:hint="eastAsia" w:ascii="仿宋" w:hAnsi="仿宋" w:eastAsia="仿宋" w:cs="仿宋"/>
          <w:sz w:val="32"/>
          <w:szCs w:val="32"/>
        </w:rPr>
        <w:t>2027学年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活力社团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精品项目</w:t>
      </w:r>
      <w:r>
        <w:rPr>
          <w:rFonts w:hint="eastAsia" w:ascii="仿宋" w:hAnsi="仿宋" w:eastAsia="仿宋" w:cs="仿宋"/>
          <w:sz w:val="32"/>
          <w:szCs w:val="32"/>
        </w:rPr>
        <w:t>申报工作。现将有关事项通知如下：</w:t>
      </w:r>
    </w:p>
    <w:p w14:paraId="7E0E1F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一、申报类型</w:t>
      </w:r>
    </w:p>
    <w:p w14:paraId="7304CA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本次申报设置重点专项、品牌标杆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两</w:t>
      </w:r>
      <w:r>
        <w:rPr>
          <w:rFonts w:hint="eastAsia" w:ascii="仿宋" w:hAnsi="仿宋" w:eastAsia="仿宋" w:cs="仿宋"/>
          <w:sz w:val="32"/>
          <w:szCs w:val="32"/>
        </w:rPr>
        <w:t>大类别，面向全校所有学生社团开放申报，实行分赛道评审。各社团需结合自身社团章程、发展定位、现有基础开展申报，找准社团建设侧重点。其中重点专项活力社团调整设置六大方向，具体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内容</w:t>
      </w:r>
      <w:r>
        <w:rPr>
          <w:rFonts w:hint="eastAsia" w:ascii="仿宋" w:hAnsi="仿宋" w:eastAsia="仿宋" w:cs="仿宋"/>
          <w:sz w:val="32"/>
          <w:szCs w:val="32"/>
        </w:rPr>
        <w:t>如下：</w:t>
      </w:r>
    </w:p>
    <w:p w14:paraId="10860C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（一）重点专项</w:t>
      </w:r>
    </w:p>
    <w:p w14:paraId="6E9896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聚焦校园文化建设重点方向，设立六个专项赛道，申报社团需在对应专项领域具备常态化活动基础，充分依托社团活动载体做好青年思想引导，凝聚青年共识、塑造正确价值导向。</w:t>
      </w:r>
    </w:p>
    <w:p w14:paraId="67ACC4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1.“青春舞台”文艺精品专项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依托校园周末文化广场等平台，策划主旋律主题文艺展演，涵盖器乐演奏、话剧展演、歌舞专场、戏曲汇演、朗诵书画、非遗手作、传统技艺研习、国风雅集等形式，围绕校园文化、新时代青年故事排演精品文艺作品。立足中华优秀传统文化创造性转化、创新性发展，提升学生审美品位与人文素养，沉淀社团美育课程资源，注重动手实践与沉浸式体验，打造常态化、高品质校园文艺供给，丰富广大学生精神文化生活。</w:t>
      </w:r>
    </w:p>
    <w:p w14:paraId="35C8CE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突出艺术专长，打造垂直特色专场。话剧、器乐、戏曲、国风、舞蹈、书画、传统文化类社团优先申报，支持最多3家社团联合申报。重点考察节目原创水平、思想内涵与社团艺术演绎实力。社团须每学期开展不少于1场专场文艺展演活动。</w:t>
      </w:r>
    </w:p>
    <w:p w14:paraId="11182B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2.学术科创科普实践专项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聚焦科教兴国战略要求，对接“十五五”高质量就业工作要求，以学科学习、科研创新、科普宣讲、社会调研实践、求职从教、创新创业实战为核心，常态化组织学术沙龙、科研训练、学科竞赛、科普进班级/社区、野外调研、科创工作坊、创业模拟路演、AI+学科创新项目孵化等实操类活动，帮助学生明晰职业发展方向，助力学生科研能力与专业素养成长，引导青年树立科学报国理想。</w:t>
      </w:r>
    </w:p>
    <w:p w14:paraId="1EAF52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突出实战产出、进阶式实训培养。学术、科创、就业创业类社团重点申报，可开展学科竞赛备赛、科普项目开发、跨学科课题实践，搭建社团进阶实训课程体系，以学生项目、竞赛成果产出为导向，鼓励跨学科社团联合申报。社团须每月开展不少于1场科创科普主题常态化活动。</w:t>
      </w:r>
    </w:p>
    <w:p w14:paraId="34411C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3.自律互助成长专项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聚焦学生学业发展、身心成长，开展自习打卡、学业答疑、朋辈经验分享、读书交流、心理陪伴疏导、习惯养成营等互助类活动，搭建同伴支持平台，发挥朋辈引领作用，引导学生自律自强、共同进步，做好青年思想疏导与正向价值引导。</w:t>
      </w:r>
    </w:p>
    <w:p w14:paraId="52A9BE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突出陪伴赋能、群体共建。学习互助、心理成长类社团重点申报，打造系列化互助成长课程，注重社员心理状态与成长反馈，形成稳定朋辈帮扶机制。社团须每月开展不少于1场主题互助成长活动。</w:t>
      </w:r>
    </w:p>
    <w:p w14:paraId="436892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4.数字新媒体创作专项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聚焦学生数字素养提升，依托短视频、图文海报、动画、直播、公众号等新媒体载体，常态化开展AI工具应用工坊、新媒体创作实训、红色内容创作、科普短视频摄制、校园纪实栏目打造等活动，创作正能量网络文化产品，掌握网络思想阵地主动权，引导青年明辨网络信息、弘扬网络主旋律。</w:t>
      </w:r>
    </w:p>
    <w:p w14:paraId="222D82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突出实战产出、内容导向。计算机、新媒体类社团重点申报，开展短视频实战营、数字文创开发、网络主题创作实践，以正能量作品产出为导向，鼓励跨学科社团联合申报。社团须每月开展不少于1场新媒体创作实训类常态化活动。</w:t>
      </w:r>
    </w:p>
    <w:p w14:paraId="26F4F0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5.体育健身与竞技竞赛专项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落实健康中国战略，以提升学生身体素质、培育体育精神为目标，开展大众体育联赛、运动科普宣讲、健康管理实训、竞技技能挑战、专项训练营等社团活动，培养社员终身运动习惯、团队协作意识与拼搏进取精神，以体育育人凝聚青年，营造阳光向上的校园体育氛围。</w:t>
      </w:r>
    </w:p>
    <w:p w14:paraId="02B956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鼓励</w:t>
      </w:r>
      <w:r>
        <w:rPr>
          <w:rFonts w:hint="eastAsia" w:ascii="仿宋" w:hAnsi="仿宋" w:eastAsia="仿宋" w:cs="仿宋"/>
          <w:sz w:val="32"/>
          <w:szCs w:val="32"/>
        </w:rPr>
        <w:t>体育竞技、健身类社团，建设专项技能训练营、体育挑战赛、运动康复科普实操等品牌活动，打造社团常态化训练课程，提升社团运动竞技水平。社团须每月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开展</w:t>
      </w:r>
      <w:r>
        <w:rPr>
          <w:rFonts w:hint="eastAsia" w:ascii="仿宋" w:hAnsi="仿宋" w:eastAsia="仿宋" w:cs="仿宋"/>
          <w:sz w:val="32"/>
          <w:szCs w:val="32"/>
        </w:rPr>
        <w:t>不少于1场体育训练或主题实践活动。</w:t>
      </w:r>
    </w:p>
    <w:p w14:paraId="7A19F9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6.校园公益行动专项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弘扬劳动精神与志愿精神，着力提升社员社会责任意识与实践本领，持续开展校园公益服务、社区志愿服务、校园绿色行动、文明倡导、科普助老助学、反诈宣传、专业助农实践、劳动教育体验等公益项目，引导社团成员扎根实践、服务他人，在劳动奉献中厚植青年责任担当，锤炼品格。</w:t>
      </w:r>
    </w:p>
    <w:p w14:paraId="135AC9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鼓励</w:t>
      </w:r>
      <w:r>
        <w:rPr>
          <w:rFonts w:hint="eastAsia" w:ascii="仿宋" w:hAnsi="仿宋" w:eastAsia="仿宋" w:cs="仿宋"/>
          <w:sz w:val="32"/>
          <w:szCs w:val="32"/>
        </w:rPr>
        <w:t>公益、劳动实践类社团，建设稳定可持续的小型专项志愿项目，推动社团成员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持续</w:t>
      </w:r>
      <w:r>
        <w:rPr>
          <w:rFonts w:hint="eastAsia" w:ascii="仿宋" w:hAnsi="仿宋" w:eastAsia="仿宋" w:cs="仿宋"/>
          <w:sz w:val="32"/>
          <w:szCs w:val="32"/>
        </w:rPr>
        <w:t>深度参与，建立规范化服务运行机制。社团须每月开展不少于1场公益实践类常态化活动。</w:t>
      </w:r>
    </w:p>
    <w:p w14:paraId="13C01E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sz w:val="32"/>
          <w:szCs w:val="32"/>
        </w:rPr>
        <w:t>）品牌标杆（原“一社一品”社团精品课程）</w:t>
      </w:r>
    </w:p>
    <w:p w14:paraId="0B8CE0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本赛道鼓励社团结合上述重点专项方向嵌套申报。</w:t>
      </w:r>
    </w:p>
    <w:p w14:paraId="763126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申报社团需要依托自身核心特色优势，打造课程化、品牌化、可持续的社团建设体系。要搭建标准化社团课程模块，提升社团活动专业深度和育人实效。社团应当制定完整年度建设规划，设计社员进阶培养路径，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本学年</w:t>
      </w:r>
      <w:r>
        <w:rPr>
          <w:rFonts w:hint="eastAsia" w:ascii="仿宋" w:hAnsi="仿宋" w:eastAsia="仿宋" w:cs="仿宋"/>
          <w:sz w:val="32"/>
          <w:szCs w:val="32"/>
        </w:rPr>
        <w:t>开展精品社团课程活动不少于6场，形成辨识度高、在校内具备广泛影响力的社团品牌标识。</w:t>
      </w:r>
    </w:p>
    <w:p w14:paraId="4E3CAD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二、申报类别</w:t>
      </w:r>
    </w:p>
    <w:p w14:paraId="7BC5C3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本次申报对象为全校正式注册学生社团。2026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-</w:t>
      </w:r>
      <w:r>
        <w:rPr>
          <w:rFonts w:hint="eastAsia" w:ascii="仿宋" w:hAnsi="仿宋" w:eastAsia="仿宋" w:cs="仿宋"/>
          <w:sz w:val="32"/>
          <w:szCs w:val="32"/>
        </w:rPr>
        <w:t>2027学年活力社团立项名额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共</w:t>
      </w:r>
      <w:r>
        <w:rPr>
          <w:rFonts w:hint="eastAsia" w:ascii="仿宋" w:hAnsi="仿宋" w:eastAsia="仿宋" w:cs="仿宋"/>
          <w:sz w:val="32"/>
          <w:szCs w:val="32"/>
        </w:rPr>
        <w:t>10个，每个立项社团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给予</w:t>
      </w:r>
      <w:r>
        <w:rPr>
          <w:rFonts w:hint="eastAsia" w:ascii="仿宋" w:hAnsi="仿宋" w:eastAsia="仿宋" w:cs="仿宋"/>
          <w:sz w:val="32"/>
          <w:szCs w:val="32"/>
        </w:rPr>
        <w:t>建设经费1000元，全校各学生社团均可申报。</w:t>
      </w:r>
    </w:p>
    <w:p w14:paraId="4DD603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注：经费均实行凭票据按预算报销。鼓励创新港校区各学生社团积极申报，创新港校区社团的申报、评审、立项标准与本部完全一致。</w:t>
      </w:r>
    </w:p>
    <w:p w14:paraId="6E424A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三、申报要求</w:t>
      </w:r>
    </w:p>
    <w:p w14:paraId="0AE597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1.突出育人导向。申报社团需明确社团建设可量化成效指标，明确活动覆盖学生规模，社团活动学生参与满意度不低于85%，切实发挥社团育人价值，把思想引领贯穿社团活动全过程。</w:t>
      </w:r>
    </w:p>
    <w:p w14:paraId="00468E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2.注重建设创新。避免社团活动同质化建设，鼓励结合学科专业特色，运用沉浸式体验、跨社团协作、AI赋能等创新形式开展社团建设与活动。</w:t>
      </w:r>
    </w:p>
    <w:p w14:paraId="6A09A0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3.完善建设实施方案。提交完整社团活力建设方案，列明年度活动实施计划表，明确各阶段工作任务、活动场地以及物资资源需求。</w:t>
      </w:r>
    </w:p>
    <w:p w14:paraId="1ED5E0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4.配齐指导力量。申报社团必须配备1名校内教师担任指导教师，深度参与社团建设规划、活动策划与组织实施。</w:t>
      </w:r>
    </w:p>
    <w:p w14:paraId="0874E7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5.规范联合申报。跨社团、跨单位联合申报的项目须明确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1个</w:t>
      </w:r>
      <w:r>
        <w:rPr>
          <w:rFonts w:hint="eastAsia" w:ascii="仿宋" w:hAnsi="仿宋" w:eastAsia="仿宋" w:cs="仿宋"/>
          <w:sz w:val="32"/>
          <w:szCs w:val="32"/>
        </w:rPr>
        <w:t>牵头申报社团，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参与</w:t>
      </w:r>
      <w:r>
        <w:rPr>
          <w:rFonts w:hint="eastAsia" w:ascii="仿宋" w:hAnsi="仿宋" w:eastAsia="仿宋" w:cs="仿宋"/>
          <w:sz w:val="32"/>
          <w:szCs w:val="32"/>
        </w:rPr>
        <w:t>联合协作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的</w:t>
      </w:r>
      <w:r>
        <w:rPr>
          <w:rFonts w:hint="eastAsia" w:ascii="仿宋" w:hAnsi="仿宋" w:eastAsia="仿宋" w:cs="仿宋"/>
          <w:sz w:val="32"/>
          <w:szCs w:val="32"/>
        </w:rPr>
        <w:t>单位不超过3个，大力支持跨学院、跨学科社团联合申报。</w:t>
      </w:r>
    </w:p>
    <w:p w14:paraId="629745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6.夯实社团建设基础。申报品牌标杆活力社团，须同步提交社团往期建设成果作为支撑材料，包括往期活动照片、新闻媒体报道、社员成果等。</w:t>
      </w:r>
    </w:p>
    <w:p w14:paraId="35826C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7.落实常态化建设要求。申报重点专项活力社团应当满足常态化开展标准：“青春舞台”文艺精品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专项</w:t>
      </w:r>
      <w:r>
        <w:rPr>
          <w:rFonts w:hint="eastAsia" w:ascii="仿宋" w:hAnsi="仿宋" w:eastAsia="仿宋" w:cs="仿宋"/>
          <w:sz w:val="32"/>
          <w:szCs w:val="32"/>
        </w:rPr>
        <w:t>每学期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开展</w:t>
      </w:r>
      <w:r>
        <w:rPr>
          <w:rFonts w:hint="eastAsia" w:ascii="仿宋" w:hAnsi="仿宋" w:eastAsia="仿宋" w:cs="仿宋"/>
          <w:sz w:val="32"/>
          <w:szCs w:val="32"/>
        </w:rPr>
        <w:t>不少于1场专场展演；学术科创科普实践、自律互助成长、数字新媒体创作、体育健身与竞技竞赛、校园公益行动类活力社团每月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开展</w:t>
      </w:r>
      <w:r>
        <w:rPr>
          <w:rFonts w:hint="eastAsia" w:ascii="仿宋" w:hAnsi="仿宋" w:eastAsia="仿宋" w:cs="仿宋"/>
          <w:sz w:val="32"/>
          <w:szCs w:val="32"/>
        </w:rPr>
        <w:t>不少于1场主题活动。</w:t>
      </w:r>
    </w:p>
    <w:p w14:paraId="6E3669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四、申报与实施流程</w:t>
      </w:r>
    </w:p>
    <w:p w14:paraId="5CF44D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1.申报阶段（2026年10月1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日—10月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日）</w:t>
      </w:r>
    </w:p>
    <w:p w14:paraId="7D64C5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填写《河南师范大学2026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-</w:t>
      </w:r>
      <w:r>
        <w:rPr>
          <w:rFonts w:hint="eastAsia" w:ascii="仿宋" w:hAnsi="仿宋" w:eastAsia="仿宋" w:cs="仿宋"/>
          <w:sz w:val="32"/>
          <w:szCs w:val="32"/>
        </w:rPr>
        <w:t>2027学年活力社团申报书》（附件1）；具备往期建设成果的社团可随申报书一并提交支撑材料；申报书须签署业务指导单位意见，并加盖学院团委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sz w:val="32"/>
          <w:szCs w:val="32"/>
        </w:rPr>
        <w:t>业务指导单位公章。请于2026年10月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</w:rPr>
        <w:t>日前，将签字盖章版纸质《申报书》报送至校团委办公室（万人餐厅三楼320室），联系人：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刘老师</w:t>
      </w:r>
      <w:r>
        <w:rPr>
          <w:rFonts w:hint="eastAsia" w:ascii="仿宋" w:hAnsi="仿宋" w:eastAsia="仿宋" w:cs="仿宋"/>
          <w:sz w:val="32"/>
          <w:szCs w:val="32"/>
        </w:rPr>
        <w:t>，联系电话：3326156；电子版材料发送邮箱：hnsfdxtwstb@163.com，邮件主题及压缩包统一命名为：“2026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-</w:t>
      </w:r>
      <w:r>
        <w:rPr>
          <w:rFonts w:hint="eastAsia" w:ascii="仿宋" w:hAnsi="仿宋" w:eastAsia="仿宋" w:cs="仿宋"/>
          <w:sz w:val="32"/>
          <w:szCs w:val="32"/>
        </w:rPr>
        <w:t>2027学年活力社团：XX社团申报材料”。</w:t>
      </w:r>
    </w:p>
    <w:p w14:paraId="39B8A6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2.评审阶段（2026年10月下旬）</w:t>
      </w:r>
    </w:p>
    <w:p w14:paraId="13400D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校团委联合相关职能单位组建评审工作组，对申报社团开展综合评审，立项结果在校团委官网予以公示。</w:t>
      </w:r>
    </w:p>
    <w:p w14:paraId="799C9F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3.建设实施阶段（2026年10月—2027年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月）</w:t>
      </w:r>
    </w:p>
    <w:p w14:paraId="453E71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经费支持：获评2026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-</w:t>
      </w:r>
      <w:r>
        <w:rPr>
          <w:rFonts w:hint="eastAsia" w:ascii="仿宋" w:hAnsi="仿宋" w:eastAsia="仿宋" w:cs="仿宋"/>
          <w:sz w:val="32"/>
          <w:szCs w:val="32"/>
        </w:rPr>
        <w:t>2027学年活力社团给予建设经费支持，社团凭票据按照预算进行报销。</w:t>
      </w:r>
    </w:p>
    <w:p w14:paraId="6C61C0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4.实施管理要求</w:t>
      </w:r>
    </w:p>
    <w:p w14:paraId="2D5810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获评2026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-</w:t>
      </w:r>
      <w:r>
        <w:rPr>
          <w:rFonts w:hint="eastAsia" w:ascii="仿宋" w:hAnsi="仿宋" w:eastAsia="仿宋" w:cs="仿宋"/>
          <w:sz w:val="32"/>
          <w:szCs w:val="32"/>
        </w:rPr>
        <w:t>2027学年活力社团，须严格按照申报书规划的建设方案推进社团各项工作，按期达成社团建设目标。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建议</w:t>
      </w:r>
      <w:r>
        <w:rPr>
          <w:rFonts w:hint="eastAsia" w:ascii="仿宋" w:hAnsi="仿宋" w:eastAsia="仿宋" w:cs="仿宋"/>
          <w:sz w:val="32"/>
          <w:szCs w:val="32"/>
        </w:rPr>
        <w:t>全过程留存活动视频、图片、文字资料，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相关</w:t>
      </w:r>
      <w:r>
        <w:rPr>
          <w:rFonts w:hint="eastAsia" w:ascii="仿宋" w:hAnsi="仿宋" w:eastAsia="仿宋" w:cs="仿宋"/>
          <w:sz w:val="32"/>
          <w:szCs w:val="32"/>
        </w:rPr>
        <w:t>新闻稿件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及时</w:t>
      </w:r>
      <w:r>
        <w:rPr>
          <w:rFonts w:hint="eastAsia" w:ascii="仿宋" w:hAnsi="仿宋" w:eastAsia="仿宋" w:cs="仿宋"/>
          <w:sz w:val="32"/>
          <w:szCs w:val="32"/>
        </w:rPr>
        <w:t>报送校团委宣传部。</w:t>
      </w:r>
    </w:p>
    <w:p w14:paraId="2F30AA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5.实施期限</w:t>
      </w:r>
    </w:p>
    <w:p w14:paraId="692628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获评活力社团建设周期原则上为本学年。对于建设立意突出、育人价值高、建设周期较长的社团，可按程序申请培育期，申请延长考核结项期限。</w:t>
      </w:r>
    </w:p>
    <w:p w14:paraId="148FC9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6.验收考核（2027年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月）</w:t>
      </w:r>
    </w:p>
    <w:p w14:paraId="3A4998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社团提交结项考核材料，包含社团年度建设成果汇编、社员参与数据分析、学生满意度反馈、活动影像资料等；校团委将2026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-</w:t>
      </w:r>
      <w:r>
        <w:rPr>
          <w:rFonts w:hint="eastAsia" w:ascii="仿宋" w:hAnsi="仿宋" w:eastAsia="仿宋" w:cs="仿宋"/>
          <w:sz w:val="32"/>
          <w:szCs w:val="32"/>
        </w:rPr>
        <w:t>2027学年活力社团申报、建设、结项考核结果纳入各学院、业务指导单位学生社团年度工作考评。</w:t>
      </w:r>
    </w:p>
    <w:p w14:paraId="595318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五、工作要求</w:t>
      </w:r>
    </w:p>
    <w:p w14:paraId="097F74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1.强化顶层规划，突出社团引导作用。</w:t>
      </w:r>
      <w:r>
        <w:rPr>
          <w:rFonts w:hint="eastAsia" w:ascii="仿宋" w:hAnsi="仿宋" w:eastAsia="仿宋" w:cs="仿宋"/>
          <w:sz w:val="32"/>
          <w:szCs w:val="32"/>
        </w:rPr>
        <w:t>各学生社团（含创新港校区社团）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开展申报应当</w:t>
      </w:r>
      <w:r>
        <w:rPr>
          <w:rFonts w:hint="eastAsia" w:ascii="仿宋" w:hAnsi="仿宋" w:eastAsia="仿宋" w:cs="仿宋"/>
          <w:sz w:val="32"/>
          <w:szCs w:val="32"/>
        </w:rPr>
        <w:t>坚持重建设质量、轻申报数量，统筹整合校内外资源，强化对社团社员的思想教育与价值引领，鼓励跨校区、跨社团协作，主动对接校园文化与地方发展需求，打造教育内涵足、学生覆盖面广的活力社团标杆。</w:t>
      </w:r>
    </w:p>
    <w:p w14:paraId="6625A1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2.强化宣传推广。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各社团</w:t>
      </w:r>
      <w:r>
        <w:rPr>
          <w:rFonts w:hint="eastAsia" w:ascii="仿宋" w:hAnsi="仿宋" w:eastAsia="仿宋" w:cs="仿宋"/>
          <w:sz w:val="32"/>
          <w:szCs w:val="32"/>
        </w:rPr>
        <w:t>充分用好新媒体平台、海报推送等多元渠道，做好2026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-</w:t>
      </w:r>
      <w:r>
        <w:rPr>
          <w:rFonts w:hint="eastAsia" w:ascii="仿宋" w:hAnsi="仿宋" w:eastAsia="仿宋" w:cs="仿宋"/>
          <w:sz w:val="32"/>
          <w:szCs w:val="32"/>
        </w:rPr>
        <w:t>2027学年活力社团及其活动宣传，扩大社团有效覆盖面。搭建校园社团文化宣传矩阵，做好建设过程与成果的宣传展示，积极向各级媒体平台投稿。</w:t>
      </w:r>
    </w:p>
    <w:p w14:paraId="12BD49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3.强化过程管理。</w:t>
      </w:r>
      <w:r>
        <w:rPr>
          <w:rFonts w:hint="eastAsia" w:ascii="仿宋" w:hAnsi="仿宋" w:eastAsia="仿宋" w:cs="仿宋"/>
          <w:sz w:val="32"/>
          <w:szCs w:val="32"/>
        </w:rPr>
        <w:t>各学院团委、业务指导单位督促社团于活动开展前一周完成活动报备；指导社团制定完善活动应急预案，强化全过程指导</w:t>
      </w:r>
      <w:bookmarkStart w:id="0" w:name="_GoBack"/>
      <w:r>
        <w:rPr>
          <w:rFonts w:hint="eastAsia" w:ascii="仿宋" w:hAnsi="仿宋" w:eastAsia="仿宋" w:cs="仿宋"/>
          <w:sz w:val="32"/>
          <w:szCs w:val="32"/>
          <w:lang w:eastAsia="zh-CN"/>
        </w:rPr>
        <w:t>；在</w:t>
      </w:r>
      <w:bookmarkEnd w:id="0"/>
      <w:r>
        <w:rPr>
          <w:rFonts w:hint="eastAsia" w:ascii="仿宋" w:hAnsi="仿宋" w:eastAsia="仿宋" w:cs="仿宋"/>
          <w:sz w:val="32"/>
          <w:szCs w:val="32"/>
        </w:rPr>
        <w:t>社团活动结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束后</w:t>
      </w:r>
      <w:r>
        <w:rPr>
          <w:rFonts w:hint="eastAsia" w:ascii="仿宋" w:hAnsi="仿宋" w:eastAsia="仿宋" w:cs="仿宋"/>
          <w:sz w:val="32"/>
          <w:szCs w:val="32"/>
        </w:rPr>
        <w:t>及时做好复盘总结；社团内部评奖评优坚持公平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公正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公开原则，自觉接受广大师生监督。</w:t>
      </w:r>
    </w:p>
    <w:p w14:paraId="071B3B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2FE35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共青团河南师范大学委员会</w:t>
      </w:r>
    </w:p>
    <w:p w14:paraId="24DB5D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2026年10月1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wMGY1Yjg2OGVmMjU2MDMxMTAzMTg2NDBjNjZlZWQifQ=="/>
  </w:docVars>
  <w:rsids>
    <w:rsidRoot w:val="FFFF8C1C"/>
    <w:rsid w:val="00E66107"/>
    <w:rsid w:val="04A30EC8"/>
    <w:rsid w:val="09625722"/>
    <w:rsid w:val="0E9D5C58"/>
    <w:rsid w:val="214D2A7C"/>
    <w:rsid w:val="21B9697D"/>
    <w:rsid w:val="23C64DF2"/>
    <w:rsid w:val="329D5D30"/>
    <w:rsid w:val="342E1F62"/>
    <w:rsid w:val="344D62B2"/>
    <w:rsid w:val="368F544E"/>
    <w:rsid w:val="3D926692"/>
    <w:rsid w:val="3E9F7B46"/>
    <w:rsid w:val="3EDDBAB6"/>
    <w:rsid w:val="3FFFFD91"/>
    <w:rsid w:val="46AD1FC3"/>
    <w:rsid w:val="48360F92"/>
    <w:rsid w:val="4C7A5082"/>
    <w:rsid w:val="4EF52406"/>
    <w:rsid w:val="4FF52BAA"/>
    <w:rsid w:val="50090893"/>
    <w:rsid w:val="51734D4E"/>
    <w:rsid w:val="663C7F23"/>
    <w:rsid w:val="74EF95EE"/>
    <w:rsid w:val="76012C40"/>
    <w:rsid w:val="7670A84D"/>
    <w:rsid w:val="79148E7F"/>
    <w:rsid w:val="7A6F6A72"/>
    <w:rsid w:val="7DBD58A6"/>
    <w:rsid w:val="7DFF6363"/>
    <w:rsid w:val="7EFF581B"/>
    <w:rsid w:val="EFEB7839"/>
    <w:rsid w:val="F7D7AB00"/>
    <w:rsid w:val="FFFF8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58b3ec12-1ec9-4355-94c2-4e05001fc5bd</errorID>
      <errorWord>；</errorWord>
      <group>L1_Word</group>
      <groupName>字词问题</groupName>
      <ability>L2_Typo</ability>
      <abilityName>字词错误</abilityName>
      <candidateList>
        <item>；在</item>
      </candidateList>
      <explain/>
      <paraID>12BD4993</paraID>
      <start>62</start>
      <end>64</end>
      <status>modified</status>
      <modifiedWord>；在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274e8e2-f379-4d9f-8e4f-5cfc262106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3673</Words>
  <Characters>3835</Characters>
  <Lines>0</Lines>
  <Paragraphs>0</Paragraphs>
  <TotalTime>36</TotalTime>
  <ScaleCrop>false</ScaleCrop>
  <LinksUpToDate>false</LinksUpToDate>
  <CharactersWithSpaces>3835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2026-10-01T17:42:00Z</dcterms:created>
  <dc:creator>bj80231</dc:creator>
  <cp:lastModifiedBy>ck</cp:lastModifiedBy>
  <cp:lastPrinted>2026-10-12T20:04:00Z</cp:lastPrinted>
  <dcterms:modified xsi:type="dcterms:W3CDTF">2026-10-14T07:03:37Z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A47A8844BFFC4E7D818837D1509B6D3D_13</vt:lpwstr>
  </property>
  <property fmtid="{D5CDD505-2E9C-101B-9397-08002B2CF9AE}" pid="4" name="KSOTemplateDocerSaveRecord">
    <vt:lpwstr>eyJoZGlkIjoiOTg5NGJhZTY3ZmM5OTI2YjIxMzY0MTgxMTcxYjY1M2IiLCJ1c2VySWQiOiI0MjM4NzEyNjcifQ==</vt:lpwstr>
  </property>
</Properties>
</file>