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E2" w:rsidRDefault="00F929E2" w:rsidP="00F929E2">
      <w:pPr>
        <w:widowControl/>
        <w:adjustRightInd w:val="0"/>
        <w:snapToGrid w:val="0"/>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河南师范大学高端人才引进计划实施办法</w:t>
      </w:r>
    </w:p>
    <w:p w:rsidR="00F929E2" w:rsidRDefault="00F929E2" w:rsidP="00F929E2">
      <w:pPr>
        <w:widowControl/>
        <w:adjustRightInd w:val="0"/>
        <w:snapToGrid w:val="0"/>
        <w:spacing w:line="560" w:lineRule="exact"/>
        <w:ind w:firstLineChars="200" w:firstLine="880"/>
        <w:jc w:val="center"/>
        <w:rPr>
          <w:rFonts w:ascii="方正小标宋简体" w:eastAsia="方正小标宋简体" w:hAnsi="黑体"/>
          <w:kern w:val="0"/>
          <w:sz w:val="44"/>
          <w:szCs w:val="44"/>
        </w:rPr>
      </w:pPr>
    </w:p>
    <w:p w:rsidR="00F929E2" w:rsidRDefault="00F929E2" w:rsidP="00F929E2">
      <w:pPr>
        <w:widowControl/>
        <w:spacing w:line="560" w:lineRule="exact"/>
        <w:ind w:firstLineChars="200" w:firstLine="640"/>
        <w:rPr>
          <w:rFonts w:ascii="仿宋" w:eastAsia="仿宋" w:hAnsi="仿宋"/>
          <w:kern w:val="0"/>
        </w:rPr>
      </w:pPr>
      <w:r>
        <w:rPr>
          <w:rFonts w:ascii="仿宋" w:eastAsia="仿宋" w:hAnsi="仿宋" w:hint="eastAsia"/>
          <w:kern w:val="0"/>
        </w:rPr>
        <w:t>为落实人才强校战略，加快学校发展，特制定河南师范大学高端人才引进计划实施办法（以下简称“引才计划”）。</w:t>
      </w:r>
    </w:p>
    <w:p w:rsidR="00F929E2" w:rsidRDefault="00F929E2" w:rsidP="00F929E2">
      <w:pPr>
        <w:widowControl/>
        <w:spacing w:line="560" w:lineRule="exact"/>
        <w:ind w:firstLineChars="200" w:firstLine="640"/>
        <w:rPr>
          <w:rFonts w:ascii="黑体" w:eastAsia="黑体" w:hAnsi="黑体"/>
          <w:kern w:val="0"/>
        </w:rPr>
      </w:pPr>
      <w:r>
        <w:rPr>
          <w:rFonts w:ascii="黑体" w:eastAsia="黑体" w:hAnsi="黑体" w:hint="eastAsia"/>
          <w:kern w:val="0"/>
        </w:rPr>
        <w:t>一、引进目标</w:t>
      </w:r>
    </w:p>
    <w:p w:rsidR="00F929E2" w:rsidRDefault="00F929E2" w:rsidP="00F929E2">
      <w:pPr>
        <w:widowControl/>
        <w:spacing w:line="560" w:lineRule="exact"/>
        <w:ind w:firstLineChars="200" w:firstLine="640"/>
        <w:rPr>
          <w:rFonts w:ascii="仿宋" w:eastAsia="仿宋" w:hAnsi="仿宋"/>
          <w:kern w:val="0"/>
        </w:rPr>
      </w:pPr>
      <w:r>
        <w:rPr>
          <w:rFonts w:ascii="仿宋" w:eastAsia="仿宋" w:hAnsi="仿宋" w:hint="eastAsia"/>
          <w:kern w:val="0"/>
        </w:rPr>
        <w:t>引进一批学术造诣高深、能迅速提升我校科研水平和国际影响力的高端学术人才，建立数支具有国际领先水平、且极具创新能力的科研团队。</w:t>
      </w:r>
    </w:p>
    <w:p w:rsidR="00F929E2" w:rsidRDefault="00F929E2" w:rsidP="00F929E2">
      <w:pPr>
        <w:widowControl/>
        <w:spacing w:line="560" w:lineRule="exact"/>
        <w:ind w:firstLineChars="200" w:firstLine="640"/>
        <w:rPr>
          <w:rFonts w:hAnsi="黑体"/>
          <w:kern w:val="0"/>
        </w:rPr>
      </w:pPr>
      <w:r>
        <w:rPr>
          <w:rFonts w:ascii="黑体" w:eastAsia="黑体" w:hAnsi="黑体" w:hint="eastAsia"/>
          <w:kern w:val="0"/>
        </w:rPr>
        <w:t>二、人才类别与条件</w:t>
      </w:r>
    </w:p>
    <w:p w:rsidR="00F929E2" w:rsidRDefault="00F929E2" w:rsidP="00F929E2">
      <w:pPr>
        <w:widowControl/>
        <w:spacing w:line="560" w:lineRule="exact"/>
        <w:ind w:firstLineChars="200" w:firstLine="643"/>
        <w:jc w:val="left"/>
        <w:rPr>
          <w:rFonts w:ascii="楷体" w:eastAsia="楷体" w:hAnsi="楷体"/>
          <w:b/>
          <w:kern w:val="0"/>
          <w:sz w:val="22"/>
          <w:szCs w:val="22"/>
        </w:rPr>
      </w:pPr>
      <w:r>
        <w:rPr>
          <w:rFonts w:ascii="楷体" w:eastAsia="楷体" w:hAnsi="楷体" w:hint="eastAsia"/>
          <w:b/>
          <w:kern w:val="0"/>
        </w:rPr>
        <w:t>（一）领军人才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1.“两院”院士；</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2.“万人计划”杰出人才；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3.中国社会科学院学部委员。</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（二）卓越人才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1.“长江学者”特聘教授；</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2.“千人计划”创新人才长期项目和文化艺术人才项目入选者；</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3.“国家杰青”；</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4.国家一级教授。</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（三）杰出人才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1.“百千万人才工程”国家级人选；</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2.“国家优青”；</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lastRenderedPageBreak/>
        <w:t>3.“千人计划”青年项目入选者；</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4.“千人计划”短期项目入选者；</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5.“万人计划” 领军人才、青年拔尖人才；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6.“长江学者”青年学者；</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7.中国科学院“百人计划”入选者；</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8.河南省“百人计划”人选、中原学者或其它省份同等级别的高层次人才；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9.承担国家自然科学基金重大项目的首席专家，承担国家社科基金重大招标课题的首席专家或教育部重大招标课题的首席专家。</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（四）其他海内外知名专家</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根据学术水平和影响力可列入（一）、（二）、（三）类相应人才层次。</w:t>
      </w:r>
    </w:p>
    <w:p w:rsidR="00F929E2" w:rsidRDefault="00F929E2" w:rsidP="00F929E2">
      <w:pPr>
        <w:widowControl/>
        <w:spacing w:line="560" w:lineRule="exact"/>
        <w:ind w:firstLineChars="200" w:firstLine="640"/>
        <w:jc w:val="left"/>
        <w:rPr>
          <w:rFonts w:hAnsi="Tahoma"/>
          <w:kern w:val="0"/>
        </w:rPr>
      </w:pPr>
      <w:r>
        <w:rPr>
          <w:rFonts w:ascii="黑体" w:eastAsia="黑体" w:hAnsi="黑体" w:hint="eastAsia"/>
          <w:kern w:val="0"/>
        </w:rPr>
        <w:t>三、薪资待遇</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本办法制定的年薪和科研启动费标准为指导性标准，具体额度采取一事一议，以签订合同为准。</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（一）领军人才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1.聘期内年薪180万元；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2.经费：自然科学类3000万元（其中科研经费2000万元，学院建设经费1000万元），人文社科类科研经费500-800万元；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3.安家费300万元；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lastRenderedPageBreak/>
        <w:t>4.提供所需实验室条件；配备工作业务用车及2名以上工作助手；可安排5-7人的学术团队，团队成员须具有高级职称或者博士学位；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5.</w:t>
      </w:r>
      <w:proofErr w:type="gramStart"/>
      <w:r>
        <w:rPr>
          <w:rFonts w:ascii="仿宋" w:eastAsia="仿宋" w:hAnsi="仿宋" w:hint="eastAsia"/>
          <w:kern w:val="0"/>
        </w:rPr>
        <w:t>直聘博士生</w:t>
      </w:r>
      <w:proofErr w:type="gramEnd"/>
      <w:r>
        <w:rPr>
          <w:rFonts w:ascii="仿宋" w:eastAsia="仿宋" w:hAnsi="仿宋" w:hint="eastAsia"/>
          <w:kern w:val="0"/>
        </w:rPr>
        <w:t>导师，并直接分配招生计划指标；</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6.解决配偶工作和子女入学。</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（二）卓越人才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1.聘期内年薪120万元；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2.科研经费：自然科学类1000万-3000万元，人文社科类200万-400万元；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3.安家费200万元；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4.提供所需的实验室条件；配备2名以上工作助手；可安排3-5人的学术团队，团队成员须具有高级职称或者博士学位；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5.</w:t>
      </w:r>
      <w:proofErr w:type="gramStart"/>
      <w:r>
        <w:rPr>
          <w:rFonts w:ascii="仿宋" w:eastAsia="仿宋" w:hAnsi="仿宋" w:hint="eastAsia"/>
          <w:kern w:val="0"/>
        </w:rPr>
        <w:t>直聘博士生</w:t>
      </w:r>
      <w:proofErr w:type="gramEnd"/>
      <w:r>
        <w:rPr>
          <w:rFonts w:ascii="仿宋" w:eastAsia="仿宋" w:hAnsi="仿宋" w:hint="eastAsia"/>
          <w:kern w:val="0"/>
        </w:rPr>
        <w:t>导师，并直接分配招生计划指标；</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6.解决配偶工作和子女入学。</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（三）杰出人才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1.聘期内年薪70万元；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2.科研经费：自然科学类500万-1000万元，人文社科类150万-200万元；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3.安家费120万元；</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4.提供所需实验室条件；配备1名工作助手；可安排2-4人的学术团队，团队成员须具有高级职称或者博士学位；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5.</w:t>
      </w:r>
      <w:proofErr w:type="gramStart"/>
      <w:r>
        <w:rPr>
          <w:rFonts w:ascii="仿宋" w:eastAsia="仿宋" w:hAnsi="仿宋" w:hint="eastAsia"/>
          <w:kern w:val="0"/>
        </w:rPr>
        <w:t>直聘博士生</w:t>
      </w:r>
      <w:proofErr w:type="gramEnd"/>
      <w:r>
        <w:rPr>
          <w:rFonts w:ascii="仿宋" w:eastAsia="仿宋" w:hAnsi="仿宋" w:hint="eastAsia"/>
          <w:kern w:val="0"/>
        </w:rPr>
        <w:t>导师，并直接分配招生计划指标；</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lastRenderedPageBreak/>
        <w:t>6.解决配偶工作和子女入学。</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（四）兼职形式柔性引进的高端人才</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实行“一事一议”“一人</w:t>
      </w:r>
      <w:proofErr w:type="gramStart"/>
      <w:r>
        <w:rPr>
          <w:rFonts w:ascii="仿宋" w:eastAsia="仿宋" w:hAnsi="仿宋" w:hint="eastAsia"/>
          <w:kern w:val="0"/>
        </w:rPr>
        <w:t>一</w:t>
      </w:r>
      <w:proofErr w:type="gramEnd"/>
      <w:r>
        <w:rPr>
          <w:rFonts w:ascii="仿宋" w:eastAsia="仿宋" w:hAnsi="仿宋" w:hint="eastAsia"/>
          <w:kern w:val="0"/>
        </w:rPr>
        <w:t>策”，以合同形式约定相应待遇。</w:t>
      </w:r>
    </w:p>
    <w:p w:rsidR="00F929E2" w:rsidRDefault="00F929E2" w:rsidP="00F929E2">
      <w:pPr>
        <w:widowControl/>
        <w:spacing w:line="560" w:lineRule="exact"/>
        <w:ind w:firstLineChars="200" w:firstLine="640"/>
        <w:rPr>
          <w:rFonts w:hAnsi="Tahoma"/>
          <w:kern w:val="0"/>
        </w:rPr>
      </w:pPr>
      <w:r>
        <w:rPr>
          <w:rFonts w:ascii="黑体" w:eastAsia="黑体" w:hAnsi="黑体" w:hint="eastAsia"/>
          <w:kern w:val="0"/>
        </w:rPr>
        <w:t>四、申请程序</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（一）个人申请</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申请人对照人选类别与条件自愿申请。</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（二）学院</w:t>
      </w:r>
      <w:r w:rsidR="00D43A1B">
        <w:rPr>
          <w:rFonts w:ascii="楷体" w:eastAsia="楷体" w:hAnsi="楷体" w:hint="eastAsia"/>
          <w:b/>
          <w:kern w:val="0"/>
        </w:rPr>
        <w:t>推</w:t>
      </w:r>
      <w:r>
        <w:rPr>
          <w:rFonts w:ascii="楷体" w:eastAsia="楷体" w:hAnsi="楷体" w:hint="eastAsia"/>
          <w:b/>
          <w:kern w:val="0"/>
        </w:rPr>
        <w:t>荐</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学院学术委员会对申请人进行初审，提出推荐意见并上报学校。</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（三）确定人选</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由校学术委员会确定聘任人选，报校长办公会审核认定。</w:t>
      </w:r>
    </w:p>
    <w:p w:rsidR="00F929E2" w:rsidRDefault="00F929E2" w:rsidP="00F929E2">
      <w:pPr>
        <w:widowControl/>
        <w:spacing w:line="560" w:lineRule="exact"/>
        <w:ind w:firstLineChars="200" w:firstLine="643"/>
        <w:jc w:val="left"/>
        <w:rPr>
          <w:rFonts w:ascii="楷体" w:eastAsia="楷体" w:hAnsi="楷体"/>
          <w:b/>
          <w:kern w:val="0"/>
        </w:rPr>
      </w:pPr>
      <w:r>
        <w:rPr>
          <w:rFonts w:ascii="楷体" w:eastAsia="楷体" w:hAnsi="楷体" w:hint="eastAsia"/>
          <w:b/>
          <w:kern w:val="0"/>
        </w:rPr>
        <w:t>（四）签订合同</w:t>
      </w:r>
    </w:p>
    <w:p w:rsidR="00F929E2" w:rsidRDefault="00F929E2" w:rsidP="00F929E2">
      <w:pPr>
        <w:widowControl/>
        <w:spacing w:line="560" w:lineRule="exact"/>
        <w:ind w:firstLineChars="200" w:firstLine="640"/>
        <w:jc w:val="left"/>
        <w:rPr>
          <w:rFonts w:ascii="仿宋" w:eastAsia="仿宋" w:hAnsi="仿宋"/>
          <w:kern w:val="0"/>
        </w:rPr>
      </w:pPr>
      <w:r>
        <w:rPr>
          <w:rFonts w:ascii="仿宋" w:eastAsia="仿宋" w:hAnsi="仿宋" w:hint="eastAsia"/>
          <w:kern w:val="0"/>
        </w:rPr>
        <w:t>聘任人选须与学校签订聘任工作合同书。</w:t>
      </w:r>
    </w:p>
    <w:p w:rsidR="00F929E2" w:rsidRDefault="00F929E2" w:rsidP="00F929E2">
      <w:pPr>
        <w:widowControl/>
        <w:spacing w:line="560" w:lineRule="exact"/>
        <w:ind w:firstLineChars="200" w:firstLine="640"/>
        <w:rPr>
          <w:rFonts w:hAnsi="黑体"/>
          <w:kern w:val="0"/>
        </w:rPr>
      </w:pPr>
      <w:r>
        <w:rPr>
          <w:rFonts w:ascii="黑体" w:eastAsia="黑体" w:hAnsi="黑体" w:hint="eastAsia"/>
          <w:kern w:val="0"/>
        </w:rPr>
        <w:t>五、考核管理</w:t>
      </w:r>
    </w:p>
    <w:p w:rsidR="00F929E2" w:rsidRDefault="00F929E2" w:rsidP="00F929E2">
      <w:pPr>
        <w:widowControl/>
        <w:spacing w:line="560" w:lineRule="exact"/>
        <w:ind w:firstLineChars="200" w:firstLine="640"/>
        <w:rPr>
          <w:rFonts w:ascii="仿宋" w:eastAsia="仿宋" w:hAnsi="仿宋"/>
          <w:kern w:val="0"/>
        </w:rPr>
      </w:pPr>
      <w:r>
        <w:rPr>
          <w:rFonts w:ascii="仿宋" w:eastAsia="仿宋" w:hAnsi="仿宋" w:hint="eastAsia"/>
          <w:kern w:val="0"/>
        </w:rPr>
        <w:t>“引才计划”人选聘期为5年，采用3+2分段聘任考核制。实行合同管理，以合同规定的工作职责进行考核。</w:t>
      </w:r>
    </w:p>
    <w:p w:rsidR="00F929E2" w:rsidRDefault="00F929E2" w:rsidP="00F929E2">
      <w:pPr>
        <w:spacing w:line="560" w:lineRule="exact"/>
        <w:ind w:firstLineChars="200" w:firstLine="640"/>
        <w:rPr>
          <w:rFonts w:ascii="仿宋" w:eastAsia="仿宋" w:hAnsi="仿宋"/>
          <w:kern w:val="0"/>
        </w:rPr>
      </w:pPr>
      <w:r>
        <w:rPr>
          <w:rFonts w:ascii="仿宋" w:eastAsia="仿宋" w:hAnsi="仿宋" w:hint="eastAsia"/>
          <w:kern w:val="0"/>
        </w:rPr>
        <w:t>学校对“引才计划”人选进行目标考核管理，考核分为中期和期满考核。合同期满3年参加中期考核，未通过考核的人选不再进行后续支持。合同期满须参加学校组织的期满考核。考核合格者，可以签订续聘合同，续聘期内学校不再提供科研经费、学院建设经费和安家费。</w:t>
      </w:r>
    </w:p>
    <w:p w:rsidR="00F929E2" w:rsidRDefault="00F929E2" w:rsidP="00F929E2">
      <w:pPr>
        <w:spacing w:line="560" w:lineRule="exact"/>
        <w:ind w:firstLineChars="200" w:firstLine="640"/>
        <w:rPr>
          <w:rFonts w:hAnsi="Tahoma"/>
          <w:kern w:val="0"/>
        </w:rPr>
      </w:pPr>
      <w:r>
        <w:rPr>
          <w:rFonts w:ascii="仿宋" w:eastAsia="仿宋" w:hAnsi="仿宋" w:hint="eastAsia"/>
          <w:kern w:val="0"/>
        </w:rPr>
        <w:lastRenderedPageBreak/>
        <w:t>“引才计划”入选者离岗或调离学校，须按照任务完成情况和合同实际执行年限按比例结算资助经费和安家费。</w:t>
      </w:r>
    </w:p>
    <w:p w:rsidR="00F929E2" w:rsidRDefault="00F929E2" w:rsidP="00F929E2">
      <w:pPr>
        <w:spacing w:line="560" w:lineRule="exact"/>
        <w:ind w:firstLineChars="200" w:firstLine="640"/>
        <w:rPr>
          <w:rFonts w:hAnsi="Tahoma"/>
          <w:kern w:val="0"/>
        </w:rPr>
      </w:pPr>
      <w:r>
        <w:rPr>
          <w:rFonts w:ascii="黑体" w:eastAsia="黑体" w:hAnsi="黑体" w:hint="eastAsia"/>
          <w:kern w:val="0"/>
        </w:rPr>
        <w:t>六、附则</w:t>
      </w:r>
    </w:p>
    <w:p w:rsidR="00F929E2" w:rsidRDefault="00F929E2" w:rsidP="00F929E2">
      <w:pPr>
        <w:widowControl/>
        <w:spacing w:line="560" w:lineRule="exact"/>
        <w:ind w:firstLineChars="200" w:firstLine="640"/>
        <w:rPr>
          <w:rFonts w:ascii="仿宋" w:eastAsia="仿宋" w:hAnsi="仿宋"/>
          <w:kern w:val="0"/>
        </w:rPr>
      </w:pPr>
      <w:r>
        <w:rPr>
          <w:rFonts w:ascii="仿宋" w:eastAsia="仿宋" w:hAnsi="仿宋" w:hint="eastAsia"/>
          <w:kern w:val="0"/>
        </w:rPr>
        <w:t>（一）“引才计划”人选须与学校签订聘任工作合同并全职到校工作，不能全职到校工作的，须与学校协商具体事宜，以兼职形式柔性引进。</w:t>
      </w:r>
    </w:p>
    <w:p w:rsidR="00F929E2" w:rsidRDefault="00F929E2" w:rsidP="00F929E2">
      <w:pPr>
        <w:widowControl/>
        <w:spacing w:line="560" w:lineRule="exact"/>
        <w:ind w:firstLineChars="200" w:firstLine="640"/>
        <w:rPr>
          <w:rFonts w:ascii="仿宋" w:eastAsia="仿宋" w:hAnsi="仿宋"/>
          <w:kern w:val="0"/>
        </w:rPr>
      </w:pPr>
      <w:r>
        <w:rPr>
          <w:rFonts w:ascii="仿宋" w:eastAsia="仿宋" w:hAnsi="仿宋" w:hint="eastAsia"/>
          <w:kern w:val="0"/>
        </w:rPr>
        <w:t>（二）校内正式在编教职工达到相应人才类别条件的，薪资待遇参照此办法执行。</w:t>
      </w:r>
    </w:p>
    <w:p w:rsidR="00F929E2" w:rsidRDefault="00F929E2" w:rsidP="00F929E2">
      <w:pPr>
        <w:widowControl/>
        <w:spacing w:line="560" w:lineRule="exact"/>
        <w:ind w:firstLineChars="200" w:firstLine="640"/>
        <w:rPr>
          <w:rFonts w:ascii="仿宋" w:eastAsia="仿宋" w:hAnsi="仿宋" w:hint="eastAsia"/>
          <w:kern w:val="0"/>
        </w:rPr>
      </w:pPr>
      <w:r>
        <w:rPr>
          <w:rFonts w:ascii="仿宋" w:eastAsia="仿宋" w:hAnsi="仿宋" w:hint="eastAsia"/>
          <w:kern w:val="0"/>
        </w:rPr>
        <w:t>（三）本办法中的货币单位为人民币，年薪和安家费标准为税前金额。</w:t>
      </w:r>
    </w:p>
    <w:p w:rsidR="00395C9B" w:rsidRDefault="00F929E2" w:rsidP="000A4243">
      <w:pPr>
        <w:ind w:firstLineChars="200" w:firstLine="640"/>
        <w:rPr>
          <w:rFonts w:ascii="仿宋" w:eastAsia="仿宋" w:hAnsi="仿宋" w:hint="eastAsia"/>
          <w:kern w:val="0"/>
        </w:rPr>
      </w:pPr>
      <w:r>
        <w:rPr>
          <w:rFonts w:ascii="仿宋" w:eastAsia="仿宋" w:hAnsi="仿宋" w:hint="eastAsia"/>
          <w:kern w:val="0"/>
        </w:rPr>
        <w:t>（四）本办法自发文之日起执行，由人事处负责解释。</w:t>
      </w:r>
    </w:p>
    <w:p w:rsidR="000A4243" w:rsidRDefault="000A4243" w:rsidP="000A4243">
      <w:pPr>
        <w:ind w:firstLineChars="200" w:firstLine="640"/>
        <w:rPr>
          <w:rFonts w:ascii="仿宋" w:eastAsia="仿宋" w:hAnsi="仿宋" w:hint="eastAsia"/>
          <w:kern w:val="0"/>
        </w:rPr>
      </w:pPr>
    </w:p>
    <w:p w:rsidR="000A4243" w:rsidRDefault="000A4243" w:rsidP="000A4243">
      <w:pPr>
        <w:ind w:firstLineChars="200" w:firstLine="640"/>
        <w:rPr>
          <w:rFonts w:ascii="仿宋" w:eastAsia="仿宋" w:hAnsi="仿宋" w:hint="eastAsia"/>
          <w:kern w:val="0"/>
        </w:rPr>
      </w:pPr>
    </w:p>
    <w:p w:rsidR="000A4243" w:rsidRDefault="000A4243" w:rsidP="000A4243">
      <w:pPr>
        <w:ind w:firstLineChars="200" w:firstLine="640"/>
        <w:rPr>
          <w:rFonts w:ascii="仿宋" w:eastAsia="仿宋" w:hAnsi="仿宋" w:hint="eastAsia"/>
          <w:kern w:val="0"/>
        </w:rPr>
      </w:pPr>
    </w:p>
    <w:p w:rsidR="000A4243" w:rsidRDefault="000A4243" w:rsidP="000A4243">
      <w:pPr>
        <w:ind w:firstLineChars="200" w:firstLine="640"/>
      </w:pPr>
      <w:r>
        <w:rPr>
          <w:rFonts w:ascii="仿宋" w:eastAsia="仿宋" w:hAnsi="仿宋" w:hint="eastAsia"/>
          <w:kern w:val="0"/>
        </w:rPr>
        <w:t>——系</w:t>
      </w:r>
      <w:r w:rsidRPr="000A4243">
        <w:rPr>
          <w:rFonts w:ascii="仿宋" w:eastAsia="仿宋" w:hAnsi="仿宋" w:hint="eastAsia"/>
          <w:kern w:val="0"/>
        </w:rPr>
        <w:t>《河南师范大学关于进一步落实人才强校战略的实施意见》</w:t>
      </w:r>
      <w:r>
        <w:rPr>
          <w:rFonts w:ascii="仿宋" w:eastAsia="仿宋" w:hAnsi="仿宋" w:hint="eastAsia"/>
          <w:kern w:val="0"/>
        </w:rPr>
        <w:t>（</w:t>
      </w:r>
      <w:proofErr w:type="gramStart"/>
      <w:r>
        <w:rPr>
          <w:rFonts w:ascii="仿宋" w:eastAsia="仿宋" w:hAnsi="仿宋" w:hint="eastAsia"/>
          <w:kern w:val="0"/>
        </w:rPr>
        <w:t>校党字</w:t>
      </w:r>
      <w:proofErr w:type="gramEnd"/>
      <w:r w:rsidRPr="000A4243">
        <w:rPr>
          <w:rFonts w:ascii="仿宋" w:eastAsia="仿宋" w:hAnsi="仿宋" w:hint="eastAsia"/>
          <w:kern w:val="0"/>
        </w:rPr>
        <w:t>〔2018〕1号</w:t>
      </w:r>
      <w:r>
        <w:rPr>
          <w:rFonts w:ascii="仿宋" w:eastAsia="仿宋" w:hAnsi="仿宋" w:hint="eastAsia"/>
          <w:kern w:val="0"/>
        </w:rPr>
        <w:t>）附件1</w:t>
      </w:r>
    </w:p>
    <w:sectPr w:rsidR="000A4243" w:rsidSect="005B42DE">
      <w:pgSz w:w="11905" w:h="16837"/>
      <w:pgMar w:top="2268" w:right="1701" w:bottom="1701" w:left="1701" w:header="567" w:footer="567"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24F" w:rsidRDefault="00AD624F" w:rsidP="00F929E2">
      <w:r>
        <w:separator/>
      </w:r>
    </w:p>
  </w:endnote>
  <w:endnote w:type="continuationSeparator" w:id="0">
    <w:p w:rsidR="00AD624F" w:rsidRDefault="00AD624F" w:rsidP="00F92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24F" w:rsidRDefault="00AD624F" w:rsidP="00F929E2">
      <w:r>
        <w:separator/>
      </w:r>
    </w:p>
  </w:footnote>
  <w:footnote w:type="continuationSeparator" w:id="0">
    <w:p w:rsidR="00AD624F" w:rsidRDefault="00AD624F" w:rsidP="00F92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9E2"/>
    <w:rsid w:val="000A4243"/>
    <w:rsid w:val="00395C9B"/>
    <w:rsid w:val="00562944"/>
    <w:rsid w:val="005B42DE"/>
    <w:rsid w:val="006B649C"/>
    <w:rsid w:val="007E6D98"/>
    <w:rsid w:val="00846C2D"/>
    <w:rsid w:val="00950BAD"/>
    <w:rsid w:val="009C77EB"/>
    <w:rsid w:val="00A32CBF"/>
    <w:rsid w:val="00AD624F"/>
    <w:rsid w:val="00D43A1B"/>
    <w:rsid w:val="00F92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E2"/>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9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929E2"/>
    <w:rPr>
      <w:sz w:val="18"/>
      <w:szCs w:val="18"/>
    </w:rPr>
  </w:style>
  <w:style w:type="paragraph" w:styleId="a4">
    <w:name w:val="footer"/>
    <w:basedOn w:val="a"/>
    <w:link w:val="Char0"/>
    <w:uiPriority w:val="99"/>
    <w:semiHidden/>
    <w:unhideWhenUsed/>
    <w:rsid w:val="00F929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929E2"/>
    <w:rPr>
      <w:sz w:val="18"/>
      <w:szCs w:val="18"/>
    </w:rPr>
  </w:style>
</w:styles>
</file>

<file path=word/webSettings.xml><?xml version="1.0" encoding="utf-8"?>
<w:webSettings xmlns:r="http://schemas.openxmlformats.org/officeDocument/2006/relationships" xmlns:w="http://schemas.openxmlformats.org/wordprocessingml/2006/main">
  <w:divs>
    <w:div w:id="20236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258</Words>
  <Characters>1474</Characters>
  <Application>Microsoft Office Word</Application>
  <DocSecurity>0</DocSecurity>
  <Lines>12</Lines>
  <Paragraphs>3</Paragraphs>
  <ScaleCrop>false</ScaleCrop>
  <Company>china</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2018-01-05T00:29:00Z</dcterms:created>
  <dcterms:modified xsi:type="dcterms:W3CDTF">2018-01-08T08:10:00Z</dcterms:modified>
</cp:coreProperties>
</file>