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小标宋简体" w:hAnsi="宋体" w:eastAsia="方正小标宋简体" w:cs="宋体"/>
          <w:color w:val="000000"/>
          <w:kern w:val="0"/>
          <w:sz w:val="28"/>
          <w:szCs w:val="28"/>
        </w:rPr>
      </w:pPr>
      <w:r>
        <w:rPr>
          <w:rFonts w:hint="eastAsia" w:ascii="方正小标宋简体" w:hAnsi="宋体" w:eastAsia="方正小标宋简体" w:cs="宋体"/>
          <w:color w:val="000000"/>
          <w:kern w:val="0"/>
          <w:sz w:val="28"/>
          <w:szCs w:val="28"/>
        </w:rPr>
        <w:t>附件</w:t>
      </w:r>
      <w:r>
        <w:rPr>
          <w:rFonts w:ascii="方正小标宋简体" w:hAnsi="宋体" w:eastAsia="方正小标宋简体" w:cs="宋体"/>
          <w:color w:val="000000"/>
          <w:kern w:val="0"/>
          <w:sz w:val="28"/>
          <w:szCs w:val="28"/>
        </w:rPr>
        <w:t>1</w:t>
      </w:r>
      <w:r>
        <w:rPr>
          <w:rFonts w:hint="eastAsia" w:ascii="方正小标宋简体" w:hAnsi="宋体" w:eastAsia="方正小标宋简体" w:cs="宋体"/>
          <w:color w:val="000000"/>
          <w:kern w:val="0"/>
          <w:sz w:val="28"/>
          <w:szCs w:val="28"/>
        </w:rPr>
        <w:t>：</w:t>
      </w:r>
    </w:p>
    <w:p>
      <w:pPr>
        <w:widowControl/>
        <w:jc w:val="center"/>
        <w:rPr>
          <w:rFonts w:ascii="方正小标宋简体" w:hAnsi="宋体" w:eastAsia="方正小标宋简体" w:cs="宋体"/>
          <w:color w:val="000000"/>
          <w:kern w:val="0"/>
          <w:sz w:val="28"/>
          <w:szCs w:val="28"/>
        </w:rPr>
      </w:pPr>
      <w:r>
        <w:rPr>
          <w:rFonts w:hint="eastAsia" w:ascii="方正小标宋简体" w:hAnsi="宋体" w:eastAsia="方正小标宋简体" w:cs="宋体"/>
          <w:color w:val="000000"/>
          <w:kern w:val="0"/>
          <w:sz w:val="32"/>
          <w:szCs w:val="32"/>
        </w:rPr>
        <w:t>河南师范大学推荐</w:t>
      </w:r>
      <w:r>
        <w:rPr>
          <w:rFonts w:ascii="方正小标宋简体" w:hAnsi="宋体" w:eastAsia="方正小标宋简体" w:cs="宋体"/>
          <w:color w:val="000000"/>
          <w:kern w:val="0"/>
          <w:sz w:val="32"/>
          <w:szCs w:val="32"/>
        </w:rPr>
        <w:t>201</w:t>
      </w:r>
      <w:r>
        <w:rPr>
          <w:rFonts w:hint="eastAsia" w:ascii="方正小标宋简体" w:hAnsi="宋体" w:eastAsia="方正小标宋简体" w:cs="宋体"/>
          <w:color w:val="000000"/>
          <w:kern w:val="0"/>
          <w:sz w:val="32"/>
          <w:szCs w:val="32"/>
          <w:lang w:val="en-US" w:eastAsia="zh-CN"/>
        </w:rPr>
        <w:t>8</w:t>
      </w:r>
      <w:r>
        <w:rPr>
          <w:rFonts w:hint="eastAsia" w:ascii="方正小标宋简体" w:hAnsi="宋体" w:eastAsia="方正小标宋简体" w:cs="宋体"/>
          <w:color w:val="000000"/>
          <w:kern w:val="0"/>
          <w:sz w:val="32"/>
          <w:szCs w:val="32"/>
        </w:rPr>
        <w:t>年河南省教师教育课程改革项目评审结果</w:t>
      </w:r>
    </w:p>
    <w:tbl>
      <w:tblPr>
        <w:tblStyle w:val="3"/>
        <w:tblpPr w:leftFromText="180" w:rightFromText="180" w:vertAnchor="text" w:horzAnchor="page" w:tblpX="1387" w:tblpY="272"/>
        <w:tblOverlap w:val="never"/>
        <w:tblW w:w="89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2"/>
        <w:gridCol w:w="3050"/>
        <w:gridCol w:w="713"/>
        <w:gridCol w:w="2725"/>
        <w:gridCol w:w="1250"/>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项目主持人</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主要成员</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申报单位</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申报类别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4"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河南省中学校本课程的现状调查及改革对策</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李占伟</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侯芳、季艳茹、陈鹏、都温中、王青山、张富春、程洛佳</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文学院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“助学型”微课设计策略及在中小学教学中的应用研究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王岁花</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韩晓瑞、胡富珍、赵金红、王宁、冯晓林、王娜</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计算机与信息工程学院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生物科学史教学在师范生养成教育中的应用研究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李卫国</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陈保新、王  曦、马军国、王坤英、周园园、胡佩青</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生命科学学院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基于语用学理论的河南省中小学英语教学改革试验研究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郭英珍</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孙海燕、崔秀玲、张俊娜、昝亚娟、樊雪、肖秋玲、法法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外国语学院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河南省体育特岗教师职后专业发展研究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关朝阳</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霍军、李文强、贾洪洲、张永朋、杨呈杰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体育学院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提升职前教师信息化教学设计能力的课程建设研究——基于深度学习的视角</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卜彩丽</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叶海智、程乔夏、李小娟、曹红伟、杨然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教育学院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基于国际文化交流背景下的高师音乐专业教学模式创新实践与研究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别松梅</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刘葳葳、保罗•科尼、马可•贝蕾依、杨宝刚、罗强、郭晓妍</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音乐舞蹈学院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新课改理念下高中生物学有效教学策略研究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李莉</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张玉茹、卢荣华、张杰、刘晓乐、赵素萍、刘亚杰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水产学院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“互联网+”背景下中小学教师专业成长的生态模型及行动路径研究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朱珂</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叶海智、李景池、张瑾、梁云真、程乔夏、杨太平、韩哲</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教育学院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04"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高校物理师范生实验教学技能训练的理论与实践研究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杜爱慧</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侯新杰、卜彩丽、杨菲菲、刘玉中、赵旭、闫慧娟、胡艳春</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物理与材料科学学院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基于“G - U -S”合作模式的教师教育与基础教育的协同创新探索与实践</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祁巧艳</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高冰、祁绍艳、刘葳葳、刘亚玲、马中亚、李景原、孟召臣</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教务处</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基于学生数学核心素养发展的教学研究与实践</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王振平</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刘璐、谢林、黄广月、朱亚丽、侯学萍、李法宽</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数学与信息科学学院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4"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中华优秀传统文化与师范生德育、养成教育融合研究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鲍颖建</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鞠明库、张英、牛琳、张寒、铁峥、韩彩平</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历史文化学院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师范教育改革后师范生综合素质教育研究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杨宝刚</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魏波、蒋晋光、张婷、崔宗超、王晓坤</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音乐舞蹈学院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大数据时代基于中小学生认知诊断个性化的在线教育模式研究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柴旭清</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董亚杰、张敬远、孟玲玲、司雅楠、张 琪、韩利娟、沈晓瑞</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网络中心</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4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基于同侪互助的师范生TPACK能力培养模式及实践研究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张瑾</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梁云真、黄广月、刘璐、朱亚丽、韩哲、王一琳、侯学萍</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数学与信息科学学院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河南省博物馆资源与中小学课程资源对接的探索与实践</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马燃</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崔振成、张敬远、王霄、赵军、李雪丽、吴盈、赵梦</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美术学院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“双向置换”：地方师范院校服务基础教育的路径分析</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王会民</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王江波、李东明、张兴华、王建刚、郑伟</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马克思学院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r>
    </w:tbl>
    <w:p>
      <w:pPr>
        <w:snapToGrid w:val="0"/>
        <w:ind w:right="216" w:rightChars="72"/>
        <w:jc w:val="center"/>
        <w:rPr>
          <w:rFonts w:hint="eastAsia" w:ascii="方正小标宋简体" w:hAnsi="宋体" w:eastAsia="方正小标宋简体" w:cs="宋体"/>
          <w:color w:val="000000"/>
          <w:kern w:val="0"/>
          <w:sz w:val="32"/>
          <w:szCs w:val="32"/>
        </w:rPr>
      </w:pPr>
    </w:p>
    <w:p>
      <w:pPr>
        <w:snapToGrid w:val="0"/>
        <w:ind w:right="216" w:rightChars="72"/>
        <w:rPr>
          <w:rFonts w:hint="eastAsia" w:ascii="方正小标宋简体" w:hAnsi="宋体" w:eastAsia="方正小标宋简体" w:cs="宋体"/>
          <w:color w:val="000000"/>
          <w:kern w:val="0"/>
          <w:sz w:val="32"/>
          <w:szCs w:val="32"/>
        </w:rPr>
      </w:pPr>
    </w:p>
    <w:p>
      <w:pPr>
        <w:widowControl/>
        <w:jc w:val="left"/>
        <w:rPr>
          <w:b/>
          <w:color w:val="FF0000"/>
          <w:sz w:val="28"/>
          <w:szCs w:val="28"/>
        </w:rPr>
      </w:pPr>
      <w:r>
        <w:rPr>
          <w:b/>
          <w:color w:val="FF0000"/>
          <w:sz w:val="28"/>
          <w:szCs w:val="28"/>
        </w:rPr>
        <w:br w:type="page"/>
      </w:r>
    </w:p>
    <w:p>
      <w:pPr>
        <w:autoSpaceDE w:val="0"/>
        <w:autoSpaceDN w:val="0"/>
        <w:adjustRightInd w:val="0"/>
        <w:snapToGrid w:val="0"/>
        <w:spacing w:line="288" w:lineRule="auto"/>
        <w:rPr>
          <w:rFonts w:hint="eastAsia" w:ascii="仿宋_GB2312" w:cs="仿宋_GB2312"/>
          <w:color w:val="000000"/>
          <w:sz w:val="28"/>
          <w:szCs w:val="28"/>
        </w:rPr>
      </w:pPr>
      <w:r>
        <w:rPr>
          <w:rFonts w:hint="eastAsia" w:ascii="仿宋_GB2312" w:cs="仿宋_GB2312"/>
          <w:color w:val="000000"/>
          <w:sz w:val="28"/>
          <w:szCs w:val="28"/>
        </w:rPr>
        <w:t>附件2：</w:t>
      </w:r>
    </w:p>
    <w:p>
      <w:pPr>
        <w:snapToGrid w:val="0"/>
        <w:ind w:left="225" w:leftChars="75" w:right="216" w:rightChars="72" w:firstLine="568" w:firstLineChars="202"/>
        <w:jc w:val="left"/>
        <w:rPr>
          <w:b/>
          <w:sz w:val="28"/>
          <w:szCs w:val="28"/>
        </w:rPr>
      </w:pPr>
      <w:r>
        <w:rPr>
          <w:rFonts w:hint="eastAsia"/>
          <w:b/>
          <w:sz w:val="28"/>
          <w:szCs w:val="28"/>
        </w:rPr>
        <w:t>学校已具备的教学改革基础和环境，学校对项目的支持情况（含有关政策、经费及其使用管理机制、保障条件等，可附有关文件），尚缺少的条件和拟解决的途径。</w:t>
      </w:r>
    </w:p>
    <w:p>
      <w:pPr>
        <w:snapToGrid w:val="0"/>
        <w:ind w:right="216" w:rightChars="72"/>
        <w:jc w:val="left"/>
        <w:rPr>
          <w:sz w:val="28"/>
          <w:szCs w:val="28"/>
        </w:rPr>
      </w:pPr>
    </w:p>
    <w:p>
      <w:pPr>
        <w:snapToGrid w:val="0"/>
        <w:ind w:left="225" w:leftChars="75" w:right="216" w:rightChars="72" w:firstLine="484" w:firstLineChars="202"/>
        <w:jc w:val="left"/>
        <w:rPr>
          <w:sz w:val="24"/>
          <w:szCs w:val="24"/>
        </w:rPr>
      </w:pPr>
      <w:r>
        <w:rPr>
          <w:rFonts w:hint="eastAsia"/>
          <w:sz w:val="24"/>
          <w:szCs w:val="24"/>
        </w:rPr>
        <w:t>河南师范大学高度重视教育教学工作，注重思想观念的转变，始终坚持以人才培养为中心，不断加深对人才培养模式改革内涵的理解，稳步推进素质教育和创新教育，形成了先进的办学思想，丰富的教育资源和高水平的人才培养实力，通过不断加大教学经费投入力度，使教育教学支撑条件和手段得到大幅度的改善，教学工作取得突出成绩，教育质量和管理水平显著提高。</w:t>
      </w:r>
    </w:p>
    <w:p>
      <w:pPr>
        <w:snapToGrid w:val="0"/>
        <w:ind w:left="225" w:leftChars="75" w:right="216" w:rightChars="72" w:firstLine="7" w:firstLineChars="3"/>
        <w:rPr>
          <w:rFonts w:ascii="黑体" w:hAnsi="宋体" w:eastAsia="黑体"/>
          <w:sz w:val="24"/>
          <w:szCs w:val="24"/>
        </w:rPr>
      </w:pPr>
      <w:r>
        <w:rPr>
          <w:rFonts w:hint="eastAsia" w:ascii="黑体" w:hAnsi="宋体" w:eastAsia="黑体"/>
          <w:sz w:val="24"/>
          <w:szCs w:val="24"/>
        </w:rPr>
        <w:t>一、教学改革取得突出成果</w:t>
      </w:r>
    </w:p>
    <w:p>
      <w:pPr>
        <w:snapToGrid w:val="0"/>
        <w:ind w:left="225" w:leftChars="75" w:right="216" w:rightChars="72" w:firstLine="484" w:firstLineChars="202"/>
        <w:jc w:val="left"/>
        <w:rPr>
          <w:rFonts w:hint="eastAsia"/>
          <w:sz w:val="24"/>
          <w:szCs w:val="24"/>
        </w:rPr>
      </w:pPr>
      <w:r>
        <w:rPr>
          <w:rFonts w:hint="eastAsia"/>
          <w:sz w:val="24"/>
          <w:szCs w:val="24"/>
        </w:rPr>
        <w:t>近五年来，通过广大教师和教学管理人员的共同努力，新增国家级教学成果二等奖3项，名列全国地方师范大学第三名，河南省第二名。新增河南省教学成果54项，其中特等奖</w:t>
      </w:r>
      <w:r>
        <w:rPr>
          <w:sz w:val="24"/>
          <w:szCs w:val="24"/>
        </w:rPr>
        <w:t>3</w:t>
      </w:r>
      <w:r>
        <w:rPr>
          <w:rFonts w:hint="eastAsia"/>
          <w:sz w:val="24"/>
          <w:szCs w:val="24"/>
        </w:rPr>
        <w:t>项，一等奖22项，二等奖29项。新增河南省教学改革项目147项，其中重点项目39项。</w:t>
      </w:r>
    </w:p>
    <w:p>
      <w:pPr>
        <w:snapToGrid w:val="0"/>
        <w:ind w:left="225" w:leftChars="75" w:right="216" w:rightChars="72" w:firstLine="484" w:firstLineChars="202"/>
        <w:jc w:val="left"/>
        <w:rPr>
          <w:rFonts w:hint="eastAsia"/>
          <w:sz w:val="24"/>
          <w:szCs w:val="24"/>
        </w:rPr>
      </w:pPr>
      <w:r>
        <w:rPr>
          <w:rFonts w:hint="eastAsia"/>
          <w:sz w:val="24"/>
          <w:szCs w:val="24"/>
        </w:rPr>
        <w:t>学校作为“河南省教师教育协同创新联盟”牵头单位，拥有4个国家级、10个省级实验教学示范中心，获得国家级质量工程建设项目47项、国家级教学成果奖4项（近三届），承担国家级教师队伍建设示范项目2项，</w:t>
      </w:r>
      <w:r>
        <w:rPr>
          <w:rFonts w:hint="eastAsia"/>
          <w:sz w:val="24"/>
          <w:szCs w:val="24"/>
          <w:lang w:eastAsia="zh-CN"/>
        </w:rPr>
        <w:t>国家“卓越教师计划”实施单位，</w:t>
      </w:r>
      <w:r>
        <w:rPr>
          <w:rFonts w:hint="eastAsia"/>
          <w:sz w:val="24"/>
          <w:szCs w:val="24"/>
        </w:rPr>
        <w:t>在教师教育改革和教师队伍建设中发挥着愈来愈重要的引领和示范作用。近年来，学校不断深化教学改革，教育教学质量不断提高，学生在国际、国内竞赛中屡获佳绩，先后获得中国音乐金钟奖、中国校园戏剧奖、中国舞蹈荷花奖、中国青少年科技创新奖、教育部“东芝杯·中国师范大学理科师范生教学技能创新大赛”创新奖等专业类最高奖以及省部级师范生技能大赛、文化艺术奖励300余项，9项大学生创新创业成果入选全国大学生创新创业年会，是河南省入选年会成果最多的高校。</w:t>
      </w:r>
    </w:p>
    <w:p>
      <w:pPr>
        <w:snapToGrid w:val="0"/>
        <w:ind w:left="225" w:leftChars="75" w:right="216" w:rightChars="72" w:firstLine="484" w:firstLineChars="202"/>
        <w:jc w:val="left"/>
        <w:rPr>
          <w:rFonts w:ascii="黑体" w:hAnsi="宋体" w:eastAsia="黑体"/>
          <w:sz w:val="24"/>
          <w:szCs w:val="24"/>
        </w:rPr>
      </w:pPr>
      <w:r>
        <w:rPr>
          <w:rFonts w:hint="eastAsia" w:ascii="黑体" w:hAnsi="宋体" w:eastAsia="黑体"/>
          <w:sz w:val="24"/>
          <w:szCs w:val="24"/>
        </w:rPr>
        <w:t>二、政策制定全力支持</w:t>
      </w:r>
    </w:p>
    <w:p>
      <w:pPr>
        <w:snapToGrid w:val="0"/>
        <w:ind w:left="225" w:leftChars="75" w:right="216" w:rightChars="72" w:firstLine="484" w:firstLineChars="202"/>
        <w:jc w:val="left"/>
        <w:rPr>
          <w:sz w:val="24"/>
          <w:szCs w:val="24"/>
        </w:rPr>
      </w:pPr>
      <w:r>
        <w:rPr>
          <w:sz w:val="24"/>
          <w:szCs w:val="24"/>
        </w:rPr>
        <w:t>1</w:t>
      </w:r>
      <w:r>
        <w:rPr>
          <w:rFonts w:hint="eastAsia"/>
          <w:sz w:val="24"/>
          <w:szCs w:val="24"/>
        </w:rPr>
        <w:t>、为促进我校的教学研究和改革工作，调动广大教师和教学管理人员积极参与教育教学改革、认真实践教学和教学管理工作的积极性，更好地指导教学及管理，不断推动教学内容和课程体系改革，实施了“优秀教学成果培育工程”。设立教学研究基金，制定了《河南师范大学关于进一步加强教学研究深化教学改革的决定》、《河南师范大学教学研究基金管理条例》、《河南师范大学教学研究基金项目立项评审工作方案》等一系列的配套文件。重点资助在学分制、教师教育、人才培养模式、实践教学等方面的研究和改革，取得了一批效益显著、实践性强、易于推广的标志性教学成果。为加强双语教学课程建设，学校还印发了《河南师范大学关于开展双语教学的暂行规定》，制定一系列鼓励和培养教师积极开展双语教学的制度和措施。</w:t>
      </w:r>
    </w:p>
    <w:p>
      <w:pPr>
        <w:snapToGrid w:val="0"/>
        <w:ind w:left="225" w:leftChars="75" w:right="216" w:rightChars="72" w:firstLine="484" w:firstLineChars="202"/>
        <w:jc w:val="left"/>
        <w:rPr>
          <w:sz w:val="24"/>
          <w:szCs w:val="24"/>
        </w:rPr>
      </w:pPr>
      <w:r>
        <w:rPr>
          <w:sz w:val="24"/>
          <w:szCs w:val="24"/>
        </w:rPr>
        <w:t>2</w:t>
      </w:r>
      <w:r>
        <w:rPr>
          <w:rFonts w:hint="eastAsia"/>
          <w:sz w:val="24"/>
          <w:szCs w:val="24"/>
        </w:rPr>
        <w:t>、根据目前国内外教师教育改革的发展趋势，利用我校正在实施的本科专业“</w:t>
      </w:r>
      <w:r>
        <w:rPr>
          <w:sz w:val="24"/>
          <w:szCs w:val="24"/>
        </w:rPr>
        <w:t>3+1</w:t>
      </w:r>
      <w:r>
        <w:rPr>
          <w:rFonts w:hint="eastAsia"/>
          <w:sz w:val="24"/>
          <w:szCs w:val="24"/>
        </w:rPr>
        <w:t>”分类培养模式改革的有利时机，结合基础教育新课程改革的实际要求，积极推进招生方式、人才培养模式、课程体系、教学内容、教学方法、教学手段和管理制度的创新，逐步确立“学科教育＋教师教育”的人才培养方案，进一步加强与基础教育的沟通和联系，构建由我校与省内外</w:t>
      </w:r>
      <w:r>
        <w:rPr>
          <w:sz w:val="24"/>
          <w:szCs w:val="24"/>
        </w:rPr>
        <w:t>100</w:t>
      </w:r>
      <w:r>
        <w:rPr>
          <w:rFonts w:hint="eastAsia"/>
          <w:sz w:val="24"/>
          <w:szCs w:val="24"/>
        </w:rPr>
        <w:t>所省级示范性高中组成的“</w:t>
      </w:r>
      <w:r>
        <w:rPr>
          <w:sz w:val="24"/>
          <w:szCs w:val="24"/>
        </w:rPr>
        <w:t>1+100</w:t>
      </w:r>
      <w:r>
        <w:rPr>
          <w:rFonts w:hint="eastAsia"/>
          <w:sz w:val="24"/>
          <w:szCs w:val="24"/>
        </w:rPr>
        <w:t>”协作共同体，推动定向性传统师范教育人才培养模式向非定向性教师教育人才培养模式的过渡，引领和推动我省教师教育和基础教育的改革不断向纵深发展。</w:t>
      </w:r>
    </w:p>
    <w:p>
      <w:pPr>
        <w:snapToGrid w:val="0"/>
        <w:ind w:left="225" w:leftChars="75" w:right="216" w:rightChars="72" w:firstLine="7" w:firstLineChars="3"/>
        <w:rPr>
          <w:rFonts w:ascii="黑体" w:hAnsi="宋体" w:eastAsia="黑体"/>
          <w:sz w:val="24"/>
          <w:szCs w:val="24"/>
        </w:rPr>
      </w:pPr>
      <w:r>
        <w:rPr>
          <w:rFonts w:hint="eastAsia" w:ascii="黑体" w:hAnsi="宋体" w:eastAsia="黑体"/>
          <w:sz w:val="24"/>
          <w:szCs w:val="24"/>
        </w:rPr>
        <w:t>三、条件保障坚实有力</w:t>
      </w:r>
    </w:p>
    <w:p>
      <w:pPr>
        <w:snapToGrid w:val="0"/>
        <w:ind w:left="225" w:leftChars="75" w:right="216" w:rightChars="72" w:firstLine="484" w:firstLineChars="202"/>
        <w:jc w:val="left"/>
        <w:rPr>
          <w:sz w:val="24"/>
          <w:szCs w:val="24"/>
        </w:rPr>
      </w:pPr>
      <w:r>
        <w:rPr>
          <w:sz w:val="24"/>
          <w:szCs w:val="24"/>
        </w:rPr>
        <w:t>1</w:t>
      </w:r>
      <w:r>
        <w:rPr>
          <w:rFonts w:hint="eastAsia"/>
          <w:sz w:val="24"/>
          <w:szCs w:val="24"/>
        </w:rPr>
        <w:t>、研究经费保障</w:t>
      </w:r>
    </w:p>
    <w:p>
      <w:pPr>
        <w:snapToGrid w:val="0"/>
        <w:ind w:left="225" w:leftChars="75" w:right="216" w:rightChars="72" w:firstLine="484" w:firstLineChars="202"/>
        <w:jc w:val="left"/>
        <w:rPr>
          <w:sz w:val="24"/>
          <w:szCs w:val="24"/>
        </w:rPr>
      </w:pPr>
      <w:r>
        <w:rPr>
          <w:rFonts w:hint="eastAsia"/>
          <w:sz w:val="24"/>
          <w:szCs w:val="24"/>
        </w:rPr>
        <w:t>（</w:t>
      </w:r>
      <w:r>
        <w:rPr>
          <w:sz w:val="24"/>
          <w:szCs w:val="24"/>
        </w:rPr>
        <w:t>1</w:t>
      </w:r>
      <w:r>
        <w:rPr>
          <w:rFonts w:hint="eastAsia"/>
          <w:sz w:val="24"/>
          <w:szCs w:val="24"/>
        </w:rPr>
        <w:t>）学校每年设立教学研究基金</w:t>
      </w:r>
      <w:r>
        <w:rPr>
          <w:sz w:val="24"/>
          <w:szCs w:val="24"/>
        </w:rPr>
        <w:t>50</w:t>
      </w:r>
      <w:r>
        <w:rPr>
          <w:rFonts w:hint="eastAsia"/>
          <w:sz w:val="24"/>
          <w:szCs w:val="24"/>
        </w:rPr>
        <w:t>万元，资助广大教师和教学管理人员开展教学研究和改革。</w:t>
      </w:r>
    </w:p>
    <w:p>
      <w:pPr>
        <w:snapToGrid w:val="0"/>
        <w:ind w:left="225" w:leftChars="75" w:right="216" w:rightChars="72" w:firstLine="484" w:firstLineChars="202"/>
        <w:jc w:val="left"/>
        <w:rPr>
          <w:sz w:val="24"/>
          <w:szCs w:val="24"/>
        </w:rPr>
      </w:pPr>
      <w:r>
        <w:rPr>
          <w:rFonts w:hint="eastAsia"/>
          <w:sz w:val="24"/>
          <w:szCs w:val="24"/>
        </w:rPr>
        <w:t>（</w:t>
      </w:r>
      <w:r>
        <w:rPr>
          <w:sz w:val="24"/>
          <w:szCs w:val="24"/>
        </w:rPr>
        <w:t>2</w:t>
      </w:r>
      <w:r>
        <w:rPr>
          <w:rFonts w:hint="eastAsia"/>
          <w:sz w:val="24"/>
          <w:szCs w:val="24"/>
        </w:rPr>
        <w:t>）设立专项基金</w:t>
      </w:r>
      <w:r>
        <w:rPr>
          <w:sz w:val="24"/>
          <w:szCs w:val="24"/>
        </w:rPr>
        <w:t>1000</w:t>
      </w:r>
      <w:r>
        <w:rPr>
          <w:rFonts w:hint="eastAsia"/>
          <w:sz w:val="24"/>
          <w:szCs w:val="24"/>
        </w:rPr>
        <w:t>万元，加强专业、课程、师资和实践教学基地建设，初步构建了网络环境下尊重学生学习差异、促进学生个性发展的教学平台。今后几年，学校将继续加大投入，按照师资梯队合理、教材和教学大纲先进、教学参考资料完备、教学内容和教学方法创新、教学手段科学、教学管理规范有序等要求，分批建设、精心打造</w:t>
      </w:r>
      <w:r>
        <w:rPr>
          <w:sz w:val="24"/>
          <w:szCs w:val="24"/>
        </w:rPr>
        <w:t>300</w:t>
      </w:r>
      <w:r>
        <w:rPr>
          <w:rFonts w:hint="eastAsia"/>
          <w:sz w:val="24"/>
          <w:szCs w:val="24"/>
        </w:rPr>
        <w:t>门公共必修课、专业基础课和专业主干课等“重点课程”。</w:t>
      </w:r>
    </w:p>
    <w:p>
      <w:pPr>
        <w:snapToGrid w:val="0"/>
        <w:ind w:left="225" w:leftChars="75" w:right="216" w:rightChars="72" w:firstLine="484" w:firstLineChars="202"/>
        <w:jc w:val="left"/>
        <w:rPr>
          <w:sz w:val="24"/>
          <w:szCs w:val="24"/>
        </w:rPr>
      </w:pPr>
      <w:r>
        <w:rPr>
          <w:rFonts w:hint="eastAsia"/>
          <w:sz w:val="24"/>
          <w:szCs w:val="24"/>
        </w:rPr>
        <w:t>（</w:t>
      </w:r>
      <w:r>
        <w:rPr>
          <w:sz w:val="24"/>
          <w:szCs w:val="24"/>
        </w:rPr>
        <w:t>3</w:t>
      </w:r>
      <w:r>
        <w:rPr>
          <w:rFonts w:hint="eastAsia"/>
          <w:sz w:val="24"/>
          <w:szCs w:val="24"/>
        </w:rPr>
        <w:t>）学校每年设立</w:t>
      </w:r>
      <w:r>
        <w:rPr>
          <w:sz w:val="24"/>
          <w:szCs w:val="24"/>
        </w:rPr>
        <w:t>20</w:t>
      </w:r>
      <w:r>
        <w:rPr>
          <w:rFonts w:hint="eastAsia"/>
          <w:sz w:val="24"/>
          <w:szCs w:val="24"/>
        </w:rPr>
        <w:t>万元教材建设专项基金，重点资助一批有特色、高水平的教材以及能反映学科发展前沿、最新科技成果、不同学术观点的教材和专著的出版。</w:t>
      </w:r>
    </w:p>
    <w:p>
      <w:pPr>
        <w:snapToGrid w:val="0"/>
        <w:ind w:left="225" w:leftChars="75" w:right="216" w:rightChars="72" w:firstLine="484" w:firstLineChars="202"/>
        <w:jc w:val="left"/>
        <w:rPr>
          <w:sz w:val="24"/>
          <w:szCs w:val="24"/>
        </w:rPr>
      </w:pPr>
      <w:r>
        <w:rPr>
          <w:rFonts w:hint="eastAsia"/>
          <w:sz w:val="24"/>
          <w:szCs w:val="24"/>
        </w:rPr>
        <w:t>（</w:t>
      </w:r>
      <w:r>
        <w:rPr>
          <w:sz w:val="24"/>
          <w:szCs w:val="24"/>
        </w:rPr>
        <w:t>4</w:t>
      </w:r>
      <w:r>
        <w:rPr>
          <w:rFonts w:hint="eastAsia"/>
          <w:sz w:val="24"/>
          <w:szCs w:val="24"/>
        </w:rPr>
        <w:t>）学校每年投入</w:t>
      </w:r>
      <w:r>
        <w:rPr>
          <w:sz w:val="24"/>
          <w:szCs w:val="24"/>
        </w:rPr>
        <w:t>100</w:t>
      </w:r>
      <w:r>
        <w:rPr>
          <w:rFonts w:hint="eastAsia"/>
          <w:sz w:val="24"/>
          <w:szCs w:val="24"/>
        </w:rPr>
        <w:t>万元资助学生开展国家级和校级大学生创新性实验计划项目研究和奖励。为更多学生创造条件进行创新实践能力的训练。</w:t>
      </w:r>
    </w:p>
    <w:p>
      <w:pPr>
        <w:snapToGrid w:val="0"/>
        <w:ind w:left="225" w:leftChars="75" w:right="216" w:rightChars="72" w:firstLine="484" w:firstLineChars="202"/>
        <w:jc w:val="left"/>
        <w:rPr>
          <w:sz w:val="24"/>
          <w:szCs w:val="24"/>
        </w:rPr>
      </w:pPr>
      <w:r>
        <w:rPr>
          <w:sz w:val="24"/>
          <w:szCs w:val="24"/>
        </w:rPr>
        <w:t>2</w:t>
      </w:r>
      <w:r>
        <w:rPr>
          <w:rFonts w:hint="eastAsia"/>
          <w:sz w:val="24"/>
          <w:szCs w:val="24"/>
        </w:rPr>
        <w:t>、实验教学条件保障</w:t>
      </w:r>
    </w:p>
    <w:p>
      <w:pPr>
        <w:snapToGrid w:val="0"/>
        <w:ind w:left="225" w:leftChars="75" w:right="216" w:rightChars="72" w:firstLine="484" w:firstLineChars="202"/>
        <w:jc w:val="left"/>
        <w:rPr>
          <w:rFonts w:hint="eastAsia"/>
          <w:sz w:val="24"/>
          <w:szCs w:val="24"/>
        </w:rPr>
      </w:pPr>
      <w:r>
        <w:rPr>
          <w:rFonts w:hint="eastAsia"/>
          <w:sz w:val="24"/>
          <w:szCs w:val="24"/>
        </w:rPr>
        <w:t>我校现有各类实验室</w:t>
      </w:r>
      <w:r>
        <w:rPr>
          <w:sz w:val="24"/>
          <w:szCs w:val="24"/>
        </w:rPr>
        <w:t>181</w:t>
      </w:r>
      <w:r>
        <w:rPr>
          <w:rFonts w:hint="eastAsia"/>
          <w:sz w:val="24"/>
          <w:szCs w:val="24"/>
        </w:rPr>
        <w:t>个；国家重点实验室培育基地1个，教育部重点实验室2个，国家实验教学示范中心3个，河南省重点实验室4个，河南省协同创新中心2个，省、厅级工程（技术）研究（应用）中心6个，河南省工程实验室3个，计算机实验室</w:t>
      </w:r>
      <w:r>
        <w:rPr>
          <w:sz w:val="24"/>
          <w:szCs w:val="24"/>
        </w:rPr>
        <w:t>35</w:t>
      </w:r>
      <w:r>
        <w:rPr>
          <w:rFonts w:hint="eastAsia"/>
          <w:sz w:val="24"/>
          <w:szCs w:val="24"/>
        </w:rPr>
        <w:t>个，微格教学实验室3</w:t>
      </w:r>
      <w:r>
        <w:rPr>
          <w:sz w:val="24"/>
          <w:szCs w:val="24"/>
        </w:rPr>
        <w:t>6</w:t>
      </w:r>
      <w:r>
        <w:rPr>
          <w:rFonts w:hint="eastAsia"/>
          <w:sz w:val="24"/>
          <w:szCs w:val="24"/>
        </w:rPr>
        <w:t>个以及具有</w:t>
      </w:r>
      <w:r>
        <w:rPr>
          <w:sz w:val="24"/>
          <w:szCs w:val="24"/>
        </w:rPr>
        <w:t>500</w:t>
      </w:r>
      <w:r>
        <w:rPr>
          <w:rFonts w:hint="eastAsia"/>
          <w:sz w:val="24"/>
          <w:szCs w:val="24"/>
        </w:rPr>
        <w:t>多台计算机的大学英语网络语言教室。各类实验室及其附属用房面积</w:t>
      </w:r>
      <w:r>
        <w:rPr>
          <w:sz w:val="24"/>
          <w:szCs w:val="24"/>
        </w:rPr>
        <w:t>15</w:t>
      </w:r>
      <w:r>
        <w:rPr>
          <w:rFonts w:hint="eastAsia"/>
          <w:sz w:val="24"/>
          <w:szCs w:val="24"/>
        </w:rPr>
        <w:t>万㎡。教学科研仪器设备</w:t>
      </w:r>
      <w:r>
        <w:rPr>
          <w:sz w:val="24"/>
          <w:szCs w:val="24"/>
        </w:rPr>
        <w:t>3</w:t>
      </w:r>
      <w:r>
        <w:rPr>
          <w:rFonts w:hint="eastAsia"/>
          <w:sz w:val="24"/>
          <w:szCs w:val="24"/>
        </w:rPr>
        <w:t>.39亿元，教学科研仪器设备值生均1.15万元人，百名学生用计算机数</w:t>
      </w:r>
      <w:r>
        <w:rPr>
          <w:sz w:val="24"/>
          <w:szCs w:val="24"/>
        </w:rPr>
        <w:t>27.4</w:t>
      </w:r>
      <w:r>
        <w:rPr>
          <w:rFonts w:hint="eastAsia"/>
          <w:sz w:val="24"/>
          <w:szCs w:val="24"/>
        </w:rPr>
        <w:t>台。</w:t>
      </w:r>
    </w:p>
    <w:p>
      <w:pPr>
        <w:snapToGrid w:val="0"/>
        <w:ind w:left="225" w:leftChars="75" w:right="216" w:rightChars="72" w:firstLine="484" w:firstLineChars="202"/>
        <w:jc w:val="left"/>
        <w:rPr>
          <w:sz w:val="24"/>
          <w:szCs w:val="24"/>
        </w:rPr>
      </w:pPr>
      <w:r>
        <w:rPr>
          <w:sz w:val="24"/>
          <w:szCs w:val="24"/>
        </w:rPr>
        <w:t>3</w:t>
      </w:r>
      <w:r>
        <w:rPr>
          <w:rFonts w:hint="eastAsia"/>
          <w:sz w:val="24"/>
          <w:szCs w:val="24"/>
        </w:rPr>
        <w:t>、图书资料保障</w:t>
      </w:r>
    </w:p>
    <w:p>
      <w:pPr>
        <w:snapToGrid w:val="0"/>
        <w:ind w:left="225" w:leftChars="75" w:right="216" w:rightChars="72" w:firstLine="484" w:firstLineChars="202"/>
        <w:jc w:val="left"/>
        <w:rPr>
          <w:sz w:val="24"/>
          <w:szCs w:val="24"/>
        </w:rPr>
      </w:pPr>
      <w:r>
        <w:rPr>
          <w:rFonts w:hint="eastAsia"/>
          <w:sz w:val="24"/>
          <w:szCs w:val="24"/>
        </w:rPr>
        <w:t>目前，我校图书馆藏书已达到</w:t>
      </w:r>
      <w:r>
        <w:rPr>
          <w:sz w:val="24"/>
          <w:szCs w:val="24"/>
        </w:rPr>
        <w:t>223.23</w:t>
      </w:r>
      <w:r>
        <w:rPr>
          <w:rFonts w:hint="eastAsia"/>
          <w:sz w:val="24"/>
          <w:szCs w:val="24"/>
        </w:rPr>
        <w:t>万册，中外文期刊近</w:t>
      </w:r>
      <w:r>
        <w:rPr>
          <w:sz w:val="24"/>
          <w:szCs w:val="24"/>
        </w:rPr>
        <w:t>5000</w:t>
      </w:r>
      <w:r>
        <w:rPr>
          <w:rFonts w:hint="eastAsia"/>
          <w:sz w:val="24"/>
          <w:szCs w:val="24"/>
        </w:rPr>
        <w:t>种。拥有《中国期刊全文数据库》、《中国优秀博硕士学位论文全文数据库》、《</w:t>
      </w:r>
      <w:r>
        <w:rPr>
          <w:sz w:val="24"/>
          <w:szCs w:val="24"/>
        </w:rPr>
        <w:t>Elsevier</w:t>
      </w:r>
      <w:r>
        <w:rPr>
          <w:rFonts w:hint="eastAsia"/>
          <w:sz w:val="24"/>
          <w:szCs w:val="24"/>
        </w:rPr>
        <w:t>全文电子期刊》、《</w:t>
      </w:r>
      <w:r>
        <w:rPr>
          <w:sz w:val="24"/>
          <w:szCs w:val="24"/>
        </w:rPr>
        <w:t>Springer LINK</w:t>
      </w:r>
      <w:r>
        <w:rPr>
          <w:rFonts w:hint="eastAsia"/>
          <w:sz w:val="24"/>
          <w:szCs w:val="24"/>
        </w:rPr>
        <w:t>全文电子期刊》等</w:t>
      </w:r>
      <w:r>
        <w:rPr>
          <w:sz w:val="24"/>
          <w:szCs w:val="24"/>
        </w:rPr>
        <w:t>12</w:t>
      </w:r>
      <w:r>
        <w:rPr>
          <w:rFonts w:hint="eastAsia"/>
          <w:sz w:val="24"/>
          <w:szCs w:val="24"/>
        </w:rPr>
        <w:t>个中外文数据库。构建了纸质文献与电子文献、实体馆藏与虚拟馆藏相结合的文献信息资源保障体系，实现业务管理自动化和信息服务网络化。构建了</w:t>
      </w:r>
      <w:r>
        <w:rPr>
          <w:sz w:val="24"/>
          <w:szCs w:val="24"/>
        </w:rPr>
        <w:t>SAN</w:t>
      </w:r>
      <w:r>
        <w:rPr>
          <w:rFonts w:hint="eastAsia"/>
          <w:sz w:val="24"/>
          <w:szCs w:val="24"/>
        </w:rPr>
        <w:t>结构的存储访问系统，安装无线网络系统，为读者使用各种电子文献和网络信息资源提供了极大的方便。</w:t>
      </w:r>
    </w:p>
    <w:p>
      <w:pPr>
        <w:snapToGrid w:val="0"/>
        <w:ind w:left="225" w:leftChars="75" w:right="216" w:rightChars="72" w:firstLine="484" w:firstLineChars="202"/>
        <w:jc w:val="left"/>
        <w:rPr>
          <w:sz w:val="24"/>
          <w:szCs w:val="24"/>
        </w:rPr>
      </w:pPr>
      <w:r>
        <w:rPr>
          <w:sz w:val="24"/>
          <w:szCs w:val="24"/>
        </w:rPr>
        <w:t>4</w:t>
      </w:r>
      <w:r>
        <w:rPr>
          <w:rFonts w:hint="eastAsia"/>
          <w:sz w:val="24"/>
          <w:szCs w:val="24"/>
        </w:rPr>
        <w:t>、实习实训等学生创新实验训练基地等教学基础设施保障</w:t>
      </w:r>
    </w:p>
    <w:p>
      <w:pPr>
        <w:snapToGrid w:val="0"/>
        <w:ind w:left="225" w:leftChars="75" w:right="216" w:rightChars="72" w:firstLine="484" w:firstLineChars="202"/>
        <w:jc w:val="left"/>
        <w:rPr>
          <w:sz w:val="24"/>
          <w:szCs w:val="24"/>
        </w:rPr>
      </w:pPr>
      <w:r>
        <w:rPr>
          <w:rFonts w:hint="eastAsia"/>
          <w:sz w:val="24"/>
          <w:szCs w:val="24"/>
        </w:rPr>
        <w:t>学校高度重视校内外实习实训和大学生创新实验训练基地建设，加强校企合作共建，被教育部、财政部批准为“国家大学生创新性实验计划实施高校”，成为全国仅有的实施该计划的</w:t>
      </w:r>
      <w:r>
        <w:rPr>
          <w:sz w:val="24"/>
          <w:szCs w:val="24"/>
        </w:rPr>
        <w:t>120</w:t>
      </w:r>
      <w:r>
        <w:rPr>
          <w:rFonts w:hint="eastAsia"/>
          <w:sz w:val="24"/>
          <w:szCs w:val="24"/>
        </w:rPr>
        <w:t>所高校之一（全国仅有</w:t>
      </w:r>
      <w:r>
        <w:rPr>
          <w:sz w:val="24"/>
          <w:szCs w:val="24"/>
        </w:rPr>
        <w:t>10</w:t>
      </w:r>
      <w:r>
        <w:rPr>
          <w:rFonts w:hint="eastAsia"/>
          <w:sz w:val="24"/>
          <w:szCs w:val="24"/>
        </w:rPr>
        <w:t>所师范大学入围，河南省仅有我校和郑州大学名列其中）。建立了</w:t>
      </w:r>
      <w:r>
        <w:rPr>
          <w:sz w:val="24"/>
          <w:szCs w:val="24"/>
        </w:rPr>
        <w:t>16</w:t>
      </w:r>
      <w:r>
        <w:rPr>
          <w:rFonts w:hint="eastAsia"/>
          <w:sz w:val="24"/>
          <w:szCs w:val="24"/>
        </w:rPr>
        <w:t>个校内大学生创新实验基地，</w:t>
      </w:r>
      <w:r>
        <w:rPr>
          <w:sz w:val="24"/>
          <w:szCs w:val="24"/>
        </w:rPr>
        <w:t>200</w:t>
      </w:r>
      <w:r>
        <w:rPr>
          <w:rFonts w:hint="eastAsia"/>
          <w:sz w:val="24"/>
          <w:szCs w:val="24"/>
        </w:rPr>
        <w:t>多个教育实习基地和</w:t>
      </w:r>
      <w:r>
        <w:rPr>
          <w:sz w:val="24"/>
          <w:szCs w:val="24"/>
        </w:rPr>
        <w:t>100</w:t>
      </w:r>
      <w:r>
        <w:rPr>
          <w:rFonts w:hint="eastAsia"/>
          <w:sz w:val="24"/>
          <w:szCs w:val="24"/>
        </w:rPr>
        <w:t>多个专业实习基地，满足了实践教学的需要。并与国内外</w:t>
      </w:r>
      <w:r>
        <w:rPr>
          <w:sz w:val="24"/>
          <w:szCs w:val="24"/>
        </w:rPr>
        <w:t>126</w:t>
      </w:r>
      <w:r>
        <w:rPr>
          <w:rFonts w:hint="eastAsia"/>
          <w:sz w:val="24"/>
          <w:szCs w:val="24"/>
        </w:rPr>
        <w:t>所高校、中原油田等</w:t>
      </w:r>
      <w:r>
        <w:rPr>
          <w:sz w:val="24"/>
          <w:szCs w:val="24"/>
        </w:rPr>
        <w:t>60</w:t>
      </w:r>
      <w:r>
        <w:rPr>
          <w:rFonts w:hint="eastAsia"/>
          <w:sz w:val="24"/>
          <w:szCs w:val="24"/>
        </w:rPr>
        <w:t>多家企业建立了横向合作关系，为学生学术交流与实习实践提供了良好的平台。</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70565"/>
    <w:rsid w:val="27A705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2017-10-13T02:44:00Z</dcterms:created>
  <dc:creator>a</dc:creator>
  <cp:lastModifiedBy>a</cp:lastModifiedBy>
  <dcterms:modified xsi:type="dcterms:W3CDTF">2017-10-13T02:45:02Z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