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19E" w:rsidRPr="00C5789A" w:rsidRDefault="0056219E" w:rsidP="00C5789A">
      <w:pPr>
        <w:widowControl/>
        <w:spacing w:line="420" w:lineRule="exact"/>
        <w:jc w:val="center"/>
        <w:rPr>
          <w:rFonts w:ascii="黑体" w:eastAsia="黑体" w:hAnsi="宋体" w:cs="宋体"/>
          <w:kern w:val="0"/>
          <w:sz w:val="36"/>
          <w:szCs w:val="36"/>
        </w:rPr>
      </w:pPr>
      <w:r w:rsidRPr="00C5789A">
        <w:rPr>
          <w:rFonts w:ascii="黑体" w:eastAsia="黑体" w:hAnsi="宋体" w:cs="宋体" w:hint="eastAsia"/>
          <w:kern w:val="0"/>
          <w:sz w:val="36"/>
          <w:szCs w:val="36"/>
        </w:rPr>
        <w:t>河南师范大学第十</w:t>
      </w:r>
      <w:r>
        <w:rPr>
          <w:rFonts w:ascii="黑体" w:eastAsia="黑体" w:hAnsi="宋体" w:cs="宋体" w:hint="eastAsia"/>
          <w:kern w:val="0"/>
          <w:sz w:val="36"/>
          <w:szCs w:val="36"/>
        </w:rPr>
        <w:t>一</w:t>
      </w:r>
      <w:r w:rsidRPr="00C5789A">
        <w:rPr>
          <w:rFonts w:ascii="黑体" w:eastAsia="黑体" w:hAnsi="宋体" w:cs="宋体" w:hint="eastAsia"/>
          <w:kern w:val="0"/>
          <w:sz w:val="36"/>
          <w:szCs w:val="36"/>
        </w:rPr>
        <w:t>届教学成果奖</w:t>
      </w:r>
    </w:p>
    <w:p w:rsidR="0056219E" w:rsidRPr="00C5789A" w:rsidRDefault="0056219E" w:rsidP="00C5789A">
      <w:pPr>
        <w:widowControl/>
        <w:spacing w:line="420" w:lineRule="exact"/>
        <w:jc w:val="center"/>
        <w:rPr>
          <w:rFonts w:ascii="黑体" w:eastAsia="黑体" w:hAnsi="宋体" w:cs="宋体"/>
          <w:kern w:val="0"/>
          <w:sz w:val="36"/>
          <w:szCs w:val="36"/>
        </w:rPr>
      </w:pPr>
      <w:r>
        <w:rPr>
          <w:rFonts w:ascii="黑体" w:eastAsia="黑体" w:hAnsi="宋体" w:cs="宋体" w:hint="eastAsia"/>
          <w:kern w:val="0"/>
          <w:sz w:val="36"/>
          <w:szCs w:val="36"/>
        </w:rPr>
        <w:t>暨</w:t>
      </w:r>
      <w:r w:rsidRPr="00C5789A">
        <w:rPr>
          <w:rFonts w:ascii="黑体" w:eastAsia="黑体" w:hAnsi="宋体" w:cs="宋体"/>
          <w:kern w:val="0"/>
          <w:sz w:val="36"/>
          <w:szCs w:val="36"/>
        </w:rPr>
        <w:t>201</w:t>
      </w:r>
      <w:r>
        <w:rPr>
          <w:rFonts w:ascii="黑体" w:eastAsia="黑体" w:hAnsi="宋体" w:cs="宋体"/>
          <w:kern w:val="0"/>
          <w:sz w:val="36"/>
          <w:szCs w:val="36"/>
        </w:rPr>
        <w:t>3</w:t>
      </w:r>
      <w:r w:rsidRPr="00C5789A">
        <w:rPr>
          <w:rFonts w:ascii="黑体" w:eastAsia="黑体" w:hAnsi="宋体" w:cs="宋体" w:hint="eastAsia"/>
          <w:kern w:val="0"/>
          <w:sz w:val="36"/>
          <w:szCs w:val="36"/>
        </w:rPr>
        <w:t>年河南省高等教育教学成果奖推荐评审指标体系</w:t>
      </w:r>
    </w:p>
    <w:p w:rsidR="0056219E" w:rsidRPr="002C4164" w:rsidRDefault="0056219E" w:rsidP="00C5789A">
      <w:pPr>
        <w:widowControl/>
        <w:spacing w:line="420" w:lineRule="exact"/>
        <w:jc w:val="center"/>
        <w:rPr>
          <w:rFonts w:ascii="黑体" w:eastAsia="黑体" w:hAnsi="宋体" w:cs="宋体"/>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4"/>
        <w:gridCol w:w="1418"/>
        <w:gridCol w:w="5527"/>
        <w:gridCol w:w="5266"/>
      </w:tblGrid>
      <w:tr w:rsidR="0056219E" w:rsidRPr="00F65ED6" w:rsidTr="00C5789A">
        <w:trPr>
          <w:tblHeader/>
          <w:jc w:val="center"/>
        </w:trPr>
        <w:tc>
          <w:tcPr>
            <w:tcW w:w="462" w:type="pct"/>
            <w:vMerge w:val="restart"/>
            <w:vAlign w:val="center"/>
          </w:tcPr>
          <w:p w:rsidR="0056219E" w:rsidRPr="00C5789A" w:rsidRDefault="0056219E" w:rsidP="00C5789A">
            <w:pPr>
              <w:spacing w:line="276" w:lineRule="auto"/>
              <w:jc w:val="center"/>
              <w:rPr>
                <w:rFonts w:ascii="仿宋_GB2312" w:eastAsia="仿宋_GB2312"/>
                <w:b/>
                <w:sz w:val="24"/>
              </w:rPr>
            </w:pPr>
            <w:r w:rsidRPr="00C5789A">
              <w:rPr>
                <w:rFonts w:ascii="仿宋_GB2312" w:eastAsia="仿宋_GB2312" w:hint="eastAsia"/>
                <w:b/>
                <w:sz w:val="24"/>
              </w:rPr>
              <w:t>一级指标及分值</w:t>
            </w:r>
          </w:p>
        </w:tc>
        <w:tc>
          <w:tcPr>
            <w:tcW w:w="527" w:type="pct"/>
            <w:vMerge w:val="restart"/>
            <w:vAlign w:val="center"/>
          </w:tcPr>
          <w:p w:rsidR="0056219E" w:rsidRPr="00C5789A" w:rsidRDefault="0056219E" w:rsidP="00C5789A">
            <w:pPr>
              <w:spacing w:line="276" w:lineRule="auto"/>
              <w:jc w:val="center"/>
              <w:rPr>
                <w:rFonts w:ascii="仿宋_GB2312" w:eastAsia="仿宋_GB2312"/>
                <w:b/>
                <w:sz w:val="24"/>
              </w:rPr>
            </w:pPr>
            <w:r w:rsidRPr="00C5789A">
              <w:rPr>
                <w:rFonts w:ascii="仿宋_GB2312" w:eastAsia="仿宋_GB2312" w:hint="eastAsia"/>
                <w:b/>
                <w:sz w:val="24"/>
              </w:rPr>
              <w:t>二级指标及分值</w:t>
            </w:r>
          </w:p>
        </w:tc>
        <w:tc>
          <w:tcPr>
            <w:tcW w:w="4011" w:type="pct"/>
            <w:gridSpan w:val="2"/>
            <w:vAlign w:val="center"/>
          </w:tcPr>
          <w:p w:rsidR="0056219E" w:rsidRPr="00C5789A" w:rsidRDefault="0056219E" w:rsidP="00C5789A">
            <w:pPr>
              <w:spacing w:line="276" w:lineRule="auto"/>
              <w:jc w:val="center"/>
              <w:rPr>
                <w:rFonts w:ascii="仿宋_GB2312" w:eastAsia="仿宋_GB2312"/>
                <w:b/>
                <w:sz w:val="24"/>
              </w:rPr>
            </w:pPr>
            <w:r w:rsidRPr="00C5789A">
              <w:rPr>
                <w:rFonts w:ascii="仿宋_GB2312" w:eastAsia="仿宋_GB2312" w:hint="eastAsia"/>
                <w:b/>
                <w:sz w:val="24"/>
              </w:rPr>
              <w:t>评价标准</w:t>
            </w:r>
          </w:p>
        </w:tc>
      </w:tr>
      <w:tr w:rsidR="0056219E" w:rsidRPr="00F65ED6" w:rsidTr="00C5789A">
        <w:trPr>
          <w:tblHeader/>
          <w:jc w:val="center"/>
        </w:trPr>
        <w:tc>
          <w:tcPr>
            <w:tcW w:w="462" w:type="pct"/>
            <w:vMerge/>
            <w:vAlign w:val="center"/>
          </w:tcPr>
          <w:p w:rsidR="0056219E" w:rsidRPr="00C5789A" w:rsidRDefault="0056219E" w:rsidP="00C5789A">
            <w:pPr>
              <w:spacing w:line="276" w:lineRule="auto"/>
              <w:jc w:val="center"/>
              <w:rPr>
                <w:rFonts w:ascii="仿宋_GB2312" w:eastAsia="仿宋_GB2312"/>
                <w:b/>
                <w:sz w:val="24"/>
              </w:rPr>
            </w:pPr>
          </w:p>
        </w:tc>
        <w:tc>
          <w:tcPr>
            <w:tcW w:w="527" w:type="pct"/>
            <w:vMerge/>
            <w:vAlign w:val="center"/>
          </w:tcPr>
          <w:p w:rsidR="0056219E" w:rsidRPr="00C5789A" w:rsidRDefault="0056219E" w:rsidP="00C5789A">
            <w:pPr>
              <w:spacing w:line="276" w:lineRule="auto"/>
              <w:jc w:val="center"/>
              <w:rPr>
                <w:rFonts w:ascii="仿宋_GB2312" w:eastAsia="仿宋_GB2312"/>
                <w:b/>
                <w:sz w:val="24"/>
              </w:rPr>
            </w:pPr>
          </w:p>
        </w:tc>
        <w:tc>
          <w:tcPr>
            <w:tcW w:w="2054" w:type="pct"/>
            <w:vAlign w:val="center"/>
          </w:tcPr>
          <w:p w:rsidR="0056219E" w:rsidRPr="00C5789A" w:rsidRDefault="0056219E" w:rsidP="00C5789A">
            <w:pPr>
              <w:spacing w:line="276" w:lineRule="auto"/>
              <w:jc w:val="center"/>
              <w:rPr>
                <w:rFonts w:ascii="仿宋_GB2312" w:eastAsia="仿宋_GB2312"/>
                <w:b/>
                <w:sz w:val="24"/>
              </w:rPr>
            </w:pPr>
            <w:r w:rsidRPr="00C5789A">
              <w:rPr>
                <w:rFonts w:ascii="仿宋_GB2312" w:eastAsia="仿宋_GB2312"/>
                <w:b/>
                <w:sz w:val="24"/>
              </w:rPr>
              <w:t>A</w:t>
            </w:r>
            <w:r w:rsidRPr="00C5789A">
              <w:rPr>
                <w:rFonts w:ascii="仿宋_GB2312" w:eastAsia="仿宋_GB2312" w:hint="eastAsia"/>
                <w:b/>
                <w:sz w:val="24"/>
              </w:rPr>
              <w:t>级</w:t>
            </w:r>
          </w:p>
        </w:tc>
        <w:tc>
          <w:tcPr>
            <w:tcW w:w="1957" w:type="pct"/>
            <w:vAlign w:val="center"/>
          </w:tcPr>
          <w:p w:rsidR="0056219E" w:rsidRPr="00C5789A" w:rsidRDefault="0056219E" w:rsidP="00C5789A">
            <w:pPr>
              <w:spacing w:line="276" w:lineRule="auto"/>
              <w:jc w:val="center"/>
              <w:rPr>
                <w:rFonts w:ascii="仿宋_GB2312" w:eastAsia="仿宋_GB2312"/>
                <w:b/>
                <w:sz w:val="24"/>
              </w:rPr>
            </w:pPr>
            <w:r w:rsidRPr="00C5789A">
              <w:rPr>
                <w:rFonts w:ascii="仿宋_GB2312" w:eastAsia="仿宋_GB2312"/>
                <w:b/>
                <w:sz w:val="24"/>
              </w:rPr>
              <w:t>C</w:t>
            </w:r>
            <w:r w:rsidRPr="00C5789A">
              <w:rPr>
                <w:rFonts w:ascii="仿宋_GB2312" w:eastAsia="仿宋_GB2312" w:hint="eastAsia"/>
                <w:b/>
                <w:sz w:val="24"/>
              </w:rPr>
              <w:t>级</w:t>
            </w:r>
          </w:p>
        </w:tc>
      </w:tr>
      <w:tr w:rsidR="0056219E" w:rsidRPr="00F65ED6" w:rsidTr="00C5789A">
        <w:trPr>
          <w:jc w:val="center"/>
        </w:trPr>
        <w:tc>
          <w:tcPr>
            <w:tcW w:w="462" w:type="pct"/>
            <w:vMerge w:val="restar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sz w:val="24"/>
              </w:rPr>
              <w:t>1</w:t>
            </w:r>
            <w:r w:rsidRPr="00C5789A">
              <w:rPr>
                <w:rFonts w:ascii="仿宋_GB2312" w:eastAsia="仿宋_GB2312" w:hint="eastAsia"/>
                <w:sz w:val="24"/>
              </w:rPr>
              <w:t>、成果内容</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20</w:t>
            </w:r>
            <w:r w:rsidRPr="00C5789A">
              <w:rPr>
                <w:rFonts w:ascii="仿宋_GB2312" w:eastAsia="仿宋_GB2312" w:hint="eastAsia"/>
                <w:sz w:val="24"/>
              </w:rPr>
              <w:t>分）</w:t>
            </w: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方向性</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1</w:t>
            </w:r>
            <w:r w:rsidRPr="00C5789A">
              <w:rPr>
                <w:rFonts w:ascii="仿宋_GB2312" w:eastAsia="仿宋_GB2312" w:hint="eastAsia"/>
                <w:sz w:val="24"/>
              </w:rPr>
              <w:t>、成果的指导思想符合国家的教育方针、政策、有关文件精神，顺应当前高等教育改革的主流方向。</w:t>
            </w:r>
          </w:p>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2</w:t>
            </w:r>
            <w:r w:rsidRPr="00C5789A">
              <w:rPr>
                <w:rFonts w:ascii="仿宋_GB2312" w:eastAsia="仿宋_GB2312" w:hint="eastAsia"/>
                <w:sz w:val="24"/>
              </w:rPr>
              <w:t>、成果改革内容方向明确，具有导向性；与学校办学宗旨、层次、功能、目标定位等相一致。</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4</w:t>
            </w:r>
            <w:r w:rsidRPr="00C5789A">
              <w:rPr>
                <w:rFonts w:ascii="仿宋_GB2312" w:eastAsia="仿宋_GB2312"/>
                <w:sz w:val="24"/>
              </w:rPr>
              <w:t>—</w:t>
            </w:r>
            <w:r w:rsidRPr="00C5789A">
              <w:rPr>
                <w:rFonts w:ascii="仿宋_GB2312" w:eastAsia="仿宋_GB2312"/>
                <w:sz w:val="24"/>
              </w:rPr>
              <w:t>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1</w:t>
            </w:r>
            <w:r w:rsidRPr="00C5789A">
              <w:rPr>
                <w:rFonts w:ascii="仿宋_GB2312" w:eastAsia="仿宋_GB2312" w:hint="eastAsia"/>
                <w:sz w:val="24"/>
              </w:rPr>
              <w:t>、成果的指导思想基本符合国家的教育方针、政策、有关文件精神，能切合当前高等教育改革的主流方向。</w:t>
            </w:r>
          </w:p>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2</w:t>
            </w:r>
            <w:r w:rsidRPr="00C5789A">
              <w:rPr>
                <w:rFonts w:ascii="仿宋_GB2312" w:eastAsia="仿宋_GB2312" w:hint="eastAsia"/>
                <w:sz w:val="24"/>
              </w:rPr>
              <w:t>、成果改革方向与学校办学宗旨、层次、功能、目标定位等基本一致。</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w:t>
            </w:r>
            <w:r w:rsidRPr="00C5789A">
              <w:rPr>
                <w:rFonts w:ascii="仿宋_GB2312" w:eastAsia="仿宋_GB2312" w:hint="eastAsia"/>
                <w:sz w:val="24"/>
              </w:rPr>
              <w:t>分）</w:t>
            </w:r>
          </w:p>
        </w:tc>
      </w:tr>
      <w:tr w:rsidR="0056219E" w:rsidRPr="00F65ED6" w:rsidTr="00C5789A">
        <w:trPr>
          <w:jc w:val="center"/>
        </w:trPr>
        <w:tc>
          <w:tcPr>
            <w:tcW w:w="462" w:type="pct"/>
            <w:vMerge/>
            <w:vAlign w:val="center"/>
          </w:tcPr>
          <w:p w:rsidR="0056219E" w:rsidRPr="00C5789A" w:rsidRDefault="0056219E" w:rsidP="00C5789A">
            <w:pPr>
              <w:spacing w:line="276" w:lineRule="auto"/>
              <w:jc w:val="center"/>
              <w:rPr>
                <w:rFonts w:ascii="仿宋_GB2312" w:eastAsia="仿宋_GB2312"/>
                <w:sz w:val="24"/>
              </w:rPr>
            </w:pP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科学性</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1</w:t>
            </w:r>
            <w:r w:rsidRPr="00C5789A">
              <w:rPr>
                <w:rFonts w:ascii="仿宋_GB2312" w:eastAsia="仿宋_GB2312" w:hint="eastAsia"/>
                <w:sz w:val="24"/>
              </w:rPr>
              <w:t>、成果的改革方案遵循教育教学规律，符合学生身心发展规律，适应经济社会发展规律。</w:t>
            </w:r>
          </w:p>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2</w:t>
            </w:r>
            <w:r w:rsidRPr="00C5789A">
              <w:rPr>
                <w:rFonts w:ascii="仿宋_GB2312" w:eastAsia="仿宋_GB2312" w:hint="eastAsia"/>
                <w:sz w:val="24"/>
              </w:rPr>
              <w:t>、体现科学发展观，真正以人为本，符合教育健康、持续、协调发展的要求。（</w:t>
            </w:r>
            <w:r w:rsidRPr="00C5789A">
              <w:rPr>
                <w:rFonts w:ascii="仿宋_GB2312" w:eastAsia="仿宋_GB2312"/>
                <w:sz w:val="24"/>
              </w:rPr>
              <w:t>4</w:t>
            </w:r>
            <w:r w:rsidRPr="00C5789A">
              <w:rPr>
                <w:rFonts w:ascii="仿宋_GB2312" w:eastAsia="仿宋_GB2312"/>
                <w:sz w:val="24"/>
              </w:rPr>
              <w:t>—</w:t>
            </w:r>
            <w:r w:rsidRPr="00C5789A">
              <w:rPr>
                <w:rFonts w:ascii="仿宋_GB2312" w:eastAsia="仿宋_GB2312"/>
                <w:sz w:val="24"/>
              </w:rPr>
              <w:t>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1</w:t>
            </w:r>
            <w:r w:rsidRPr="00C5789A">
              <w:rPr>
                <w:rFonts w:ascii="仿宋_GB2312" w:eastAsia="仿宋_GB2312" w:hint="eastAsia"/>
                <w:sz w:val="24"/>
              </w:rPr>
              <w:t>、成果的教育教学方案基本遵循教育教学规律，基本符合学生身心发展规律，基本适应经济社会发展规律。</w:t>
            </w:r>
          </w:p>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2</w:t>
            </w:r>
            <w:r w:rsidRPr="00C5789A">
              <w:rPr>
                <w:rFonts w:ascii="仿宋_GB2312" w:eastAsia="仿宋_GB2312" w:hint="eastAsia"/>
                <w:sz w:val="24"/>
              </w:rPr>
              <w:t>、遵循科学发展观，注重以人为本，基本符合教育健康、持续、协调发展的要求。</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w:t>
            </w:r>
            <w:r w:rsidRPr="00C5789A">
              <w:rPr>
                <w:rFonts w:ascii="仿宋_GB2312" w:eastAsia="仿宋_GB2312" w:hint="eastAsia"/>
                <w:sz w:val="24"/>
              </w:rPr>
              <w:t>分）</w:t>
            </w:r>
          </w:p>
        </w:tc>
      </w:tr>
      <w:tr w:rsidR="0056219E" w:rsidRPr="00F65ED6" w:rsidTr="00C5789A">
        <w:trPr>
          <w:jc w:val="center"/>
        </w:trPr>
        <w:tc>
          <w:tcPr>
            <w:tcW w:w="462" w:type="pct"/>
            <w:vMerge/>
            <w:vAlign w:val="center"/>
          </w:tcPr>
          <w:p w:rsidR="0056219E" w:rsidRPr="00C5789A" w:rsidRDefault="0056219E" w:rsidP="00C5789A">
            <w:pPr>
              <w:spacing w:line="276" w:lineRule="auto"/>
              <w:jc w:val="center"/>
              <w:rPr>
                <w:rFonts w:ascii="仿宋_GB2312" w:eastAsia="仿宋_GB2312"/>
                <w:sz w:val="24"/>
              </w:rPr>
            </w:pP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实用性</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成果明确提出了解决的主要教学问题，所提问题为当前高等教育教学、教学管理和人才培养等方面存在的主要问题和突出矛盾。</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4</w:t>
            </w:r>
            <w:r w:rsidRPr="00C5789A">
              <w:rPr>
                <w:rFonts w:ascii="仿宋_GB2312" w:eastAsia="仿宋_GB2312"/>
                <w:sz w:val="24"/>
              </w:rPr>
              <w:t>—</w:t>
            </w:r>
            <w:r w:rsidRPr="00C5789A">
              <w:rPr>
                <w:rFonts w:ascii="仿宋_GB2312" w:eastAsia="仿宋_GB2312"/>
                <w:sz w:val="24"/>
              </w:rPr>
              <w:t>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成果基本体现了高等教育教学、教学管理和人才培养等方面的的问题，但提出的问题不清晰、不明确、不突出。</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w:t>
            </w:r>
            <w:r w:rsidRPr="00C5789A">
              <w:rPr>
                <w:rFonts w:ascii="仿宋_GB2312" w:eastAsia="仿宋_GB2312" w:hint="eastAsia"/>
                <w:sz w:val="24"/>
              </w:rPr>
              <w:t>分）</w:t>
            </w:r>
          </w:p>
        </w:tc>
      </w:tr>
      <w:tr w:rsidR="0056219E" w:rsidRPr="00F65ED6" w:rsidTr="00C5789A">
        <w:trPr>
          <w:jc w:val="center"/>
        </w:trPr>
        <w:tc>
          <w:tcPr>
            <w:tcW w:w="462" w:type="pct"/>
            <w:vMerge/>
            <w:vAlign w:val="center"/>
          </w:tcPr>
          <w:p w:rsidR="0056219E" w:rsidRPr="00C5789A" w:rsidRDefault="0056219E" w:rsidP="00C5789A">
            <w:pPr>
              <w:spacing w:line="276" w:lineRule="auto"/>
              <w:jc w:val="center"/>
              <w:rPr>
                <w:rFonts w:ascii="仿宋_GB2312" w:eastAsia="仿宋_GB2312"/>
                <w:sz w:val="24"/>
              </w:rPr>
            </w:pP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可行性</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成果解决教学问题的方法思路清晰，措施得当，明确具体，自成体系，针对性和可操作性强</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4</w:t>
            </w:r>
            <w:r w:rsidRPr="00C5789A">
              <w:rPr>
                <w:rFonts w:ascii="仿宋_GB2312" w:eastAsia="仿宋_GB2312"/>
                <w:sz w:val="24"/>
              </w:rPr>
              <w:t>—</w:t>
            </w:r>
            <w:r w:rsidRPr="00C5789A">
              <w:rPr>
                <w:rFonts w:ascii="仿宋_GB2312" w:eastAsia="仿宋_GB2312"/>
                <w:sz w:val="24"/>
              </w:rPr>
              <w:t>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成果解决教学问题的方法思路基本清晰，措施尚可，体系不完善，针对性和可操作性不强</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w:t>
            </w:r>
            <w:r w:rsidRPr="00C5789A">
              <w:rPr>
                <w:rFonts w:ascii="仿宋_GB2312" w:eastAsia="仿宋_GB2312" w:hint="eastAsia"/>
                <w:sz w:val="24"/>
              </w:rPr>
              <w:t>分）</w:t>
            </w:r>
          </w:p>
        </w:tc>
      </w:tr>
      <w:tr w:rsidR="0056219E" w:rsidRPr="00F65ED6" w:rsidTr="00C5789A">
        <w:trPr>
          <w:jc w:val="center"/>
        </w:trPr>
        <w:tc>
          <w:tcPr>
            <w:tcW w:w="462" w:type="pct"/>
            <w:vMerge w:val="restar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sz w:val="24"/>
              </w:rPr>
              <w:t>2</w:t>
            </w:r>
            <w:r w:rsidRPr="00C5789A">
              <w:rPr>
                <w:rFonts w:ascii="仿宋_GB2312" w:eastAsia="仿宋_GB2312" w:hint="eastAsia"/>
                <w:sz w:val="24"/>
              </w:rPr>
              <w:t>、创新性</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30</w:t>
            </w:r>
            <w:r w:rsidRPr="00C5789A">
              <w:rPr>
                <w:rFonts w:ascii="仿宋_GB2312" w:eastAsia="仿宋_GB2312" w:hint="eastAsia"/>
                <w:sz w:val="24"/>
              </w:rPr>
              <w:t>分）</w:t>
            </w: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理论创新</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1</w:t>
            </w:r>
            <w:r w:rsidRPr="00C5789A">
              <w:rPr>
                <w:rFonts w:ascii="仿宋_GB2312" w:eastAsia="仿宋_GB2312" w:hint="eastAsia"/>
                <w:sz w:val="24"/>
              </w:rPr>
              <w:t>、成果教育教学方案在设计、论证、制定和实施等方面有前沿性的理论基础。</w:t>
            </w:r>
          </w:p>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2</w:t>
            </w:r>
            <w:r w:rsidRPr="00C5789A">
              <w:rPr>
                <w:rFonts w:ascii="仿宋_GB2312" w:eastAsia="仿宋_GB2312" w:hint="eastAsia"/>
                <w:sz w:val="24"/>
              </w:rPr>
              <w:t>、原创程度达到国内首创或在已有成果基础上达到部分首创。</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12</w:t>
            </w:r>
            <w:r w:rsidRPr="00C5789A">
              <w:rPr>
                <w:rFonts w:ascii="仿宋_GB2312" w:eastAsia="仿宋_GB2312"/>
                <w:sz w:val="24"/>
              </w:rPr>
              <w:t>—</w:t>
            </w:r>
            <w:r w:rsidRPr="00C5789A">
              <w:rPr>
                <w:rFonts w:ascii="仿宋_GB2312" w:eastAsia="仿宋_GB2312"/>
                <w:sz w:val="24"/>
              </w:rPr>
              <w:t>15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1</w:t>
            </w:r>
            <w:r w:rsidRPr="00C5789A">
              <w:rPr>
                <w:rFonts w:ascii="仿宋_GB2312" w:eastAsia="仿宋_GB2312" w:hint="eastAsia"/>
                <w:sz w:val="24"/>
              </w:rPr>
              <w:t>、成果教育教学方案在设计、论证、制定和实施等方面有相应理论基础。</w:t>
            </w:r>
          </w:p>
          <w:p w:rsidR="0056219E" w:rsidRPr="00C5789A" w:rsidRDefault="0056219E" w:rsidP="00C5789A">
            <w:pPr>
              <w:spacing w:line="276" w:lineRule="auto"/>
              <w:rPr>
                <w:rFonts w:ascii="仿宋_GB2312" w:eastAsia="仿宋_GB2312"/>
                <w:sz w:val="24"/>
              </w:rPr>
            </w:pPr>
            <w:r w:rsidRPr="00C5789A">
              <w:rPr>
                <w:rFonts w:ascii="仿宋_GB2312" w:eastAsia="仿宋_GB2312"/>
                <w:sz w:val="24"/>
              </w:rPr>
              <w:t>2</w:t>
            </w:r>
            <w:r w:rsidRPr="00C5789A">
              <w:rPr>
                <w:rFonts w:ascii="仿宋_GB2312" w:eastAsia="仿宋_GB2312" w:hint="eastAsia"/>
                <w:sz w:val="24"/>
              </w:rPr>
              <w:t>、原创程度达到校内首创。</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sz w:val="24"/>
              </w:rPr>
              <w:t>—</w:t>
            </w:r>
            <w:r w:rsidRPr="00C5789A">
              <w:rPr>
                <w:rFonts w:ascii="仿宋_GB2312" w:eastAsia="仿宋_GB2312"/>
                <w:sz w:val="24"/>
              </w:rPr>
              <w:t>8</w:t>
            </w:r>
            <w:r w:rsidRPr="00C5789A">
              <w:rPr>
                <w:rFonts w:ascii="仿宋_GB2312" w:eastAsia="仿宋_GB2312" w:hint="eastAsia"/>
                <w:sz w:val="24"/>
              </w:rPr>
              <w:t>分）</w:t>
            </w:r>
          </w:p>
        </w:tc>
      </w:tr>
      <w:tr w:rsidR="0056219E" w:rsidRPr="00F65ED6" w:rsidTr="00C5789A">
        <w:trPr>
          <w:jc w:val="center"/>
        </w:trPr>
        <w:tc>
          <w:tcPr>
            <w:tcW w:w="462" w:type="pct"/>
            <w:vMerge/>
            <w:vAlign w:val="center"/>
          </w:tcPr>
          <w:p w:rsidR="0056219E" w:rsidRPr="00C5789A" w:rsidRDefault="0056219E" w:rsidP="00C5789A">
            <w:pPr>
              <w:spacing w:line="276" w:lineRule="auto"/>
              <w:jc w:val="center"/>
              <w:rPr>
                <w:rFonts w:ascii="仿宋_GB2312" w:eastAsia="仿宋_GB2312"/>
                <w:sz w:val="24"/>
              </w:rPr>
            </w:pP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实践创新</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在成果教育教学方案实施过程中具有原创性。</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12</w:t>
            </w:r>
            <w:r w:rsidRPr="00C5789A">
              <w:rPr>
                <w:rFonts w:ascii="仿宋_GB2312" w:eastAsia="仿宋_GB2312"/>
                <w:sz w:val="24"/>
              </w:rPr>
              <w:t>—</w:t>
            </w:r>
            <w:r w:rsidRPr="00C5789A">
              <w:rPr>
                <w:rFonts w:ascii="仿宋_GB2312" w:eastAsia="仿宋_GB2312"/>
                <w:sz w:val="24"/>
              </w:rPr>
              <w:t>15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在成果教育教学方案实施过程中有所创新；或在推广、应用已有的教学成果实践中具有一定的创新性和发展。</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sz w:val="24"/>
              </w:rPr>
              <w:t>—</w:t>
            </w:r>
            <w:r w:rsidRPr="00C5789A">
              <w:rPr>
                <w:rFonts w:ascii="仿宋_GB2312" w:eastAsia="仿宋_GB2312"/>
                <w:sz w:val="24"/>
              </w:rPr>
              <w:t>8</w:t>
            </w:r>
            <w:r w:rsidRPr="00C5789A">
              <w:rPr>
                <w:rFonts w:ascii="仿宋_GB2312" w:eastAsia="仿宋_GB2312" w:hint="eastAsia"/>
                <w:sz w:val="24"/>
              </w:rPr>
              <w:t>分）</w:t>
            </w:r>
          </w:p>
        </w:tc>
      </w:tr>
      <w:tr w:rsidR="0056219E" w:rsidRPr="00F65ED6" w:rsidTr="00C5789A">
        <w:trPr>
          <w:jc w:val="center"/>
        </w:trPr>
        <w:tc>
          <w:tcPr>
            <w:tcW w:w="462" w:type="pct"/>
            <w:vMerge w:val="restar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sz w:val="24"/>
              </w:rPr>
              <w:t>3</w:t>
            </w:r>
            <w:r w:rsidRPr="00C5789A">
              <w:rPr>
                <w:rFonts w:ascii="仿宋_GB2312" w:eastAsia="仿宋_GB2312" w:hint="eastAsia"/>
                <w:sz w:val="24"/>
              </w:rPr>
              <w:t>、应用情况</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30</w:t>
            </w:r>
            <w:r w:rsidRPr="00C5789A">
              <w:rPr>
                <w:rFonts w:ascii="仿宋_GB2312" w:eastAsia="仿宋_GB2312" w:hint="eastAsia"/>
                <w:sz w:val="24"/>
              </w:rPr>
              <w:t>分）</w:t>
            </w: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实践效果（</w:t>
            </w:r>
            <w:r w:rsidRPr="00C5789A">
              <w:rPr>
                <w:rFonts w:ascii="仿宋_GB2312" w:eastAsia="仿宋_GB2312"/>
                <w:sz w:val="24"/>
              </w:rPr>
              <w:t>15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成果应用在人才培养、提高教育教学质量等方面的效果具体、显著、学生受益面大，在人才培养方面获得国家级青少年科技创新竞赛、挑战杯、数学建模等奖励。</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12</w:t>
            </w:r>
            <w:r w:rsidRPr="00C5789A">
              <w:rPr>
                <w:rFonts w:ascii="仿宋_GB2312" w:eastAsia="仿宋_GB2312"/>
                <w:sz w:val="24"/>
              </w:rPr>
              <w:t>—</w:t>
            </w:r>
            <w:r w:rsidRPr="00C5789A">
              <w:rPr>
                <w:rFonts w:ascii="仿宋_GB2312" w:eastAsia="仿宋_GB2312"/>
                <w:sz w:val="24"/>
              </w:rPr>
              <w:t>15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成果应用在人才培养、提高教育教学质量等方面具有一定的效果，在人才培养方面获得省级青少年科技创新竞赛、挑战杯、数学建模、师范生教学技能大赛等三等奖。</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sz w:val="24"/>
              </w:rPr>
              <w:t>—</w:t>
            </w:r>
            <w:r w:rsidRPr="00C5789A">
              <w:rPr>
                <w:rFonts w:ascii="仿宋_GB2312" w:eastAsia="仿宋_GB2312"/>
                <w:sz w:val="24"/>
              </w:rPr>
              <w:t>8</w:t>
            </w:r>
            <w:r w:rsidRPr="00C5789A">
              <w:rPr>
                <w:rFonts w:ascii="仿宋_GB2312" w:eastAsia="仿宋_GB2312" w:hint="eastAsia"/>
                <w:sz w:val="24"/>
              </w:rPr>
              <w:t>分）</w:t>
            </w:r>
          </w:p>
        </w:tc>
      </w:tr>
      <w:tr w:rsidR="0056219E" w:rsidRPr="00F65ED6" w:rsidTr="00C5789A">
        <w:trPr>
          <w:jc w:val="center"/>
        </w:trPr>
        <w:tc>
          <w:tcPr>
            <w:tcW w:w="462" w:type="pct"/>
            <w:vMerge/>
            <w:vAlign w:val="center"/>
          </w:tcPr>
          <w:p w:rsidR="0056219E" w:rsidRPr="00C5789A" w:rsidRDefault="0056219E" w:rsidP="00C5789A">
            <w:pPr>
              <w:spacing w:line="276" w:lineRule="auto"/>
              <w:jc w:val="center"/>
              <w:rPr>
                <w:rFonts w:ascii="仿宋_GB2312" w:eastAsia="仿宋_GB2312"/>
                <w:sz w:val="24"/>
              </w:rPr>
            </w:pP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推广价值</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针对当前教学（管理）上的急需，在理论、方法上成熟可靠，具有普遍的指导意义和推广价值。</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12</w:t>
            </w:r>
            <w:r w:rsidRPr="00C5789A">
              <w:rPr>
                <w:rFonts w:ascii="仿宋_GB2312" w:eastAsia="仿宋_GB2312"/>
                <w:sz w:val="24"/>
              </w:rPr>
              <w:t>—</w:t>
            </w:r>
            <w:r w:rsidRPr="00C5789A">
              <w:rPr>
                <w:rFonts w:ascii="仿宋_GB2312" w:eastAsia="仿宋_GB2312"/>
                <w:sz w:val="24"/>
              </w:rPr>
              <w:t>15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虽有推广应用价值，但不够成熟，尚需较大完善和改进。</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sz w:val="24"/>
              </w:rPr>
              <w:t>—</w:t>
            </w:r>
            <w:r w:rsidRPr="00C5789A">
              <w:rPr>
                <w:rFonts w:ascii="仿宋_GB2312" w:eastAsia="仿宋_GB2312"/>
                <w:sz w:val="24"/>
              </w:rPr>
              <w:t>8</w:t>
            </w:r>
            <w:r w:rsidRPr="00C5789A">
              <w:rPr>
                <w:rFonts w:ascii="仿宋_GB2312" w:eastAsia="仿宋_GB2312" w:hint="eastAsia"/>
                <w:sz w:val="24"/>
              </w:rPr>
              <w:t>分）</w:t>
            </w:r>
          </w:p>
        </w:tc>
      </w:tr>
      <w:tr w:rsidR="0056219E" w:rsidRPr="00F65ED6" w:rsidTr="00C5789A">
        <w:trPr>
          <w:jc w:val="center"/>
        </w:trPr>
        <w:tc>
          <w:tcPr>
            <w:tcW w:w="462" w:type="pct"/>
            <w:vMerge w:val="restar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sz w:val="24"/>
              </w:rPr>
              <w:t>4</w:t>
            </w:r>
            <w:r w:rsidRPr="00C5789A">
              <w:rPr>
                <w:rFonts w:ascii="仿宋_GB2312" w:eastAsia="仿宋_GB2312" w:hint="eastAsia"/>
                <w:sz w:val="24"/>
              </w:rPr>
              <w:t>、研究水平和支撑条件</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20</w:t>
            </w:r>
            <w:r w:rsidRPr="00C5789A">
              <w:rPr>
                <w:rFonts w:ascii="仿宋_GB2312" w:eastAsia="仿宋_GB2312" w:hint="eastAsia"/>
                <w:sz w:val="24"/>
              </w:rPr>
              <w:t>分）</w:t>
            </w: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代表性成果</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在</w:t>
            </w:r>
            <w:r w:rsidRPr="00C5789A">
              <w:rPr>
                <w:rFonts w:ascii="仿宋_GB2312" w:eastAsia="仿宋_GB2312"/>
                <w:sz w:val="24"/>
              </w:rPr>
              <w:t>CSSCI</w:t>
            </w:r>
            <w:r w:rsidRPr="00C5789A">
              <w:rPr>
                <w:rFonts w:ascii="仿宋_GB2312" w:eastAsia="仿宋_GB2312" w:hint="eastAsia"/>
                <w:sz w:val="24"/>
              </w:rPr>
              <w:t>、核心期刊发表有属于本成果研究范畴之内的教改论文；或本成果出版有国家十一五规划教材；或成果研究内容曾获由上级教育行政主管部门颁发的信息技术教育优秀成果奖、多媒体教育软件大奖赛、面向基础教育研究优秀成果奖等一等奖。</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4</w:t>
            </w:r>
            <w:r w:rsidRPr="00C5789A">
              <w:rPr>
                <w:rFonts w:ascii="仿宋_GB2312" w:eastAsia="仿宋_GB2312"/>
                <w:sz w:val="24"/>
              </w:rPr>
              <w:t>—</w:t>
            </w:r>
            <w:r w:rsidRPr="00C5789A">
              <w:rPr>
                <w:rFonts w:ascii="仿宋_GB2312" w:eastAsia="仿宋_GB2312"/>
                <w:sz w:val="24"/>
              </w:rPr>
              <w:t>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在</w:t>
            </w:r>
            <w:r w:rsidRPr="00C5789A">
              <w:rPr>
                <w:rFonts w:ascii="仿宋_GB2312" w:eastAsia="仿宋_GB2312"/>
                <w:sz w:val="24"/>
              </w:rPr>
              <w:t>CN</w:t>
            </w:r>
            <w:r w:rsidRPr="00C5789A">
              <w:rPr>
                <w:rFonts w:ascii="仿宋_GB2312" w:eastAsia="仿宋_GB2312" w:hint="eastAsia"/>
                <w:sz w:val="24"/>
              </w:rPr>
              <w:t>级期刊上发表有属于本成果研究范畴之内的教改论文；或出版有校级规划教材；或成果研究内容曾获由上级教育行政主管部门颁发的信息技术教育优秀成果奖、多媒体教育软件大奖赛、面向基础教育研究优秀成果奖等三等奖。</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w:t>
            </w:r>
            <w:r w:rsidRPr="00C5789A">
              <w:rPr>
                <w:rFonts w:ascii="仿宋_GB2312" w:eastAsia="仿宋_GB2312" w:hint="eastAsia"/>
                <w:sz w:val="24"/>
              </w:rPr>
              <w:t>分）</w:t>
            </w:r>
          </w:p>
        </w:tc>
      </w:tr>
      <w:tr w:rsidR="0056219E" w:rsidRPr="00F65ED6" w:rsidTr="00C5789A">
        <w:trPr>
          <w:jc w:val="center"/>
        </w:trPr>
        <w:tc>
          <w:tcPr>
            <w:tcW w:w="462" w:type="pct"/>
            <w:vMerge/>
            <w:vAlign w:val="center"/>
          </w:tcPr>
          <w:p w:rsidR="0056219E" w:rsidRPr="00C5789A" w:rsidRDefault="0056219E" w:rsidP="00C5789A">
            <w:pPr>
              <w:spacing w:line="276" w:lineRule="auto"/>
              <w:rPr>
                <w:rFonts w:ascii="仿宋_GB2312" w:eastAsia="仿宋_GB2312"/>
                <w:sz w:val="24"/>
              </w:rPr>
            </w:pP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领先程度</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5</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达到全国同类院校领先水平并产生了较大影响，在教育教学改革方面取得显著突破，对提高教学质量、实现培养目标有显著贡献。</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4</w:t>
            </w:r>
            <w:r w:rsidRPr="00C5789A">
              <w:rPr>
                <w:rFonts w:ascii="仿宋_GB2312" w:eastAsia="仿宋_GB2312"/>
                <w:sz w:val="24"/>
              </w:rPr>
              <w:t>—</w:t>
            </w:r>
            <w:r w:rsidRPr="00C5789A">
              <w:rPr>
                <w:rFonts w:ascii="仿宋_GB2312" w:eastAsia="仿宋_GB2312"/>
                <w:sz w:val="24"/>
              </w:rPr>
              <w:t>5</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达到校内先进水平并产生了一定影响。</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2</w:t>
            </w:r>
            <w:r w:rsidRPr="00C5789A">
              <w:rPr>
                <w:rFonts w:ascii="仿宋_GB2312" w:eastAsia="仿宋_GB2312" w:hint="eastAsia"/>
                <w:sz w:val="24"/>
              </w:rPr>
              <w:t>分）</w:t>
            </w:r>
          </w:p>
        </w:tc>
      </w:tr>
      <w:tr w:rsidR="0056219E" w:rsidRPr="00F65ED6" w:rsidTr="00C5789A">
        <w:trPr>
          <w:jc w:val="center"/>
        </w:trPr>
        <w:tc>
          <w:tcPr>
            <w:tcW w:w="462" w:type="pct"/>
            <w:vMerge/>
            <w:vAlign w:val="center"/>
          </w:tcPr>
          <w:p w:rsidR="0056219E" w:rsidRPr="00C5789A" w:rsidRDefault="0056219E" w:rsidP="00C5789A">
            <w:pPr>
              <w:spacing w:line="276" w:lineRule="auto"/>
              <w:rPr>
                <w:rFonts w:ascii="仿宋_GB2312" w:eastAsia="仿宋_GB2312"/>
                <w:sz w:val="24"/>
              </w:rPr>
            </w:pPr>
          </w:p>
        </w:tc>
        <w:tc>
          <w:tcPr>
            <w:tcW w:w="527" w:type="pct"/>
            <w:vAlign w:val="center"/>
          </w:tcPr>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支撑条件</w:t>
            </w:r>
          </w:p>
          <w:p w:rsidR="0056219E" w:rsidRPr="00C5789A" w:rsidRDefault="0056219E" w:rsidP="00C5789A">
            <w:pPr>
              <w:spacing w:line="276" w:lineRule="auto"/>
              <w:jc w:val="center"/>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10</w:t>
            </w:r>
            <w:r w:rsidRPr="00C5789A">
              <w:rPr>
                <w:rFonts w:ascii="仿宋_GB2312" w:eastAsia="仿宋_GB2312" w:hint="eastAsia"/>
                <w:sz w:val="24"/>
              </w:rPr>
              <w:t>分）</w:t>
            </w:r>
          </w:p>
        </w:tc>
        <w:tc>
          <w:tcPr>
            <w:tcW w:w="2054"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有在本成果改革方案基础上获得的国家级质量工程项目，如精品课程、特色专业、实验教学示范中心、大学生创新性实验计划项目、教学团队、教学名师等。</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8</w:t>
            </w:r>
            <w:r w:rsidRPr="00C5789A">
              <w:rPr>
                <w:rFonts w:ascii="仿宋_GB2312" w:eastAsia="仿宋_GB2312"/>
                <w:sz w:val="24"/>
              </w:rPr>
              <w:t>—</w:t>
            </w:r>
            <w:r w:rsidRPr="00C5789A">
              <w:rPr>
                <w:rFonts w:ascii="仿宋_GB2312" w:eastAsia="仿宋_GB2312"/>
                <w:sz w:val="24"/>
              </w:rPr>
              <w:t>10</w:t>
            </w:r>
            <w:r w:rsidRPr="00C5789A">
              <w:rPr>
                <w:rFonts w:ascii="仿宋_GB2312" w:eastAsia="仿宋_GB2312" w:hint="eastAsia"/>
                <w:sz w:val="24"/>
              </w:rPr>
              <w:t>分）</w:t>
            </w:r>
          </w:p>
        </w:tc>
        <w:tc>
          <w:tcPr>
            <w:tcW w:w="1957" w:type="pct"/>
            <w:vAlign w:val="center"/>
          </w:tcPr>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有在本成果改革方案基础上获得的校级质量工程项目，如精品课程、特色专业、大学生创新性实验计划项目等。</w:t>
            </w:r>
          </w:p>
          <w:p w:rsidR="0056219E" w:rsidRPr="00C5789A" w:rsidRDefault="0056219E" w:rsidP="00C5789A">
            <w:pPr>
              <w:spacing w:line="276" w:lineRule="auto"/>
              <w:rPr>
                <w:rFonts w:ascii="仿宋_GB2312" w:eastAsia="仿宋_GB2312"/>
                <w:sz w:val="24"/>
              </w:rPr>
            </w:pPr>
            <w:r w:rsidRPr="00C5789A">
              <w:rPr>
                <w:rFonts w:ascii="仿宋_GB2312" w:eastAsia="仿宋_GB2312" w:hint="eastAsia"/>
                <w:sz w:val="24"/>
              </w:rPr>
              <w:t>（</w:t>
            </w:r>
            <w:r w:rsidRPr="00C5789A">
              <w:rPr>
                <w:rFonts w:ascii="仿宋_GB2312" w:eastAsia="仿宋_GB2312"/>
                <w:sz w:val="24"/>
              </w:rPr>
              <w:t>1</w:t>
            </w:r>
            <w:r w:rsidRPr="00C5789A">
              <w:rPr>
                <w:rFonts w:ascii="仿宋_GB2312" w:eastAsia="仿宋_GB2312"/>
                <w:sz w:val="24"/>
              </w:rPr>
              <w:t>—</w:t>
            </w:r>
            <w:r w:rsidRPr="00C5789A">
              <w:rPr>
                <w:rFonts w:ascii="仿宋_GB2312" w:eastAsia="仿宋_GB2312"/>
                <w:sz w:val="24"/>
              </w:rPr>
              <w:t>4</w:t>
            </w:r>
            <w:r w:rsidRPr="00C5789A">
              <w:rPr>
                <w:rFonts w:ascii="仿宋_GB2312" w:eastAsia="仿宋_GB2312" w:hint="eastAsia"/>
                <w:sz w:val="24"/>
              </w:rPr>
              <w:t>分）</w:t>
            </w:r>
          </w:p>
        </w:tc>
      </w:tr>
    </w:tbl>
    <w:p w:rsidR="0056219E" w:rsidRPr="00C5789A" w:rsidRDefault="0056219E">
      <w:pPr>
        <w:rPr>
          <w:rFonts w:ascii="仿宋_GB2312" w:eastAsia="仿宋_GB2312"/>
          <w:sz w:val="24"/>
        </w:rPr>
      </w:pPr>
      <w:r w:rsidRPr="00C5789A">
        <w:rPr>
          <w:rFonts w:ascii="仿宋_GB2312" w:eastAsia="仿宋_GB2312" w:hAnsi="宋体" w:hint="eastAsia"/>
          <w:sz w:val="24"/>
        </w:rPr>
        <w:t>说明：本指标体系只给出了</w:t>
      </w:r>
      <w:r w:rsidRPr="00C5789A">
        <w:rPr>
          <w:rFonts w:ascii="仿宋_GB2312" w:eastAsia="仿宋_GB2312" w:hAnsi="宋体"/>
          <w:sz w:val="24"/>
        </w:rPr>
        <w:t>A</w:t>
      </w:r>
      <w:r w:rsidRPr="00C5789A">
        <w:rPr>
          <w:rFonts w:ascii="仿宋_GB2312" w:eastAsia="仿宋_GB2312" w:hAnsi="宋体" w:hint="eastAsia"/>
          <w:sz w:val="24"/>
        </w:rPr>
        <w:t>级和</w:t>
      </w:r>
      <w:r w:rsidRPr="00C5789A">
        <w:rPr>
          <w:rFonts w:ascii="仿宋_GB2312" w:eastAsia="仿宋_GB2312" w:hAnsi="宋体"/>
          <w:sz w:val="24"/>
        </w:rPr>
        <w:t>C</w:t>
      </w:r>
      <w:r w:rsidRPr="00C5789A">
        <w:rPr>
          <w:rFonts w:ascii="仿宋_GB2312" w:eastAsia="仿宋_GB2312" w:hAnsi="宋体" w:hint="eastAsia"/>
          <w:sz w:val="24"/>
        </w:rPr>
        <w:t>级评价标准，介于</w:t>
      </w:r>
      <w:r w:rsidRPr="00C5789A">
        <w:rPr>
          <w:rFonts w:ascii="仿宋_GB2312" w:eastAsia="仿宋_GB2312" w:hAnsi="宋体"/>
          <w:sz w:val="24"/>
        </w:rPr>
        <w:t>A</w:t>
      </w:r>
      <w:r w:rsidRPr="00C5789A">
        <w:rPr>
          <w:rFonts w:ascii="仿宋_GB2312" w:eastAsia="仿宋_GB2312" w:hAnsi="宋体" w:hint="eastAsia"/>
          <w:sz w:val="24"/>
        </w:rPr>
        <w:t>级与</w:t>
      </w:r>
      <w:r w:rsidRPr="00C5789A">
        <w:rPr>
          <w:rFonts w:ascii="仿宋_GB2312" w:eastAsia="仿宋_GB2312" w:hAnsi="宋体"/>
          <w:sz w:val="24"/>
        </w:rPr>
        <w:t>C</w:t>
      </w:r>
      <w:r w:rsidRPr="00C5789A">
        <w:rPr>
          <w:rFonts w:ascii="仿宋_GB2312" w:eastAsia="仿宋_GB2312" w:hAnsi="宋体" w:hint="eastAsia"/>
          <w:sz w:val="24"/>
        </w:rPr>
        <w:t>级之间的为</w:t>
      </w:r>
      <w:r w:rsidRPr="00C5789A">
        <w:rPr>
          <w:rFonts w:ascii="仿宋_GB2312" w:eastAsia="仿宋_GB2312" w:hAnsi="宋体"/>
          <w:sz w:val="24"/>
        </w:rPr>
        <w:t>B</w:t>
      </w:r>
      <w:r w:rsidRPr="00C5789A">
        <w:rPr>
          <w:rFonts w:ascii="仿宋_GB2312" w:eastAsia="仿宋_GB2312" w:hAnsi="宋体" w:hint="eastAsia"/>
          <w:sz w:val="24"/>
        </w:rPr>
        <w:t>级，低于</w:t>
      </w:r>
      <w:r w:rsidRPr="00C5789A">
        <w:rPr>
          <w:rFonts w:ascii="仿宋_GB2312" w:eastAsia="仿宋_GB2312" w:hAnsi="宋体"/>
          <w:sz w:val="24"/>
        </w:rPr>
        <w:t>C</w:t>
      </w:r>
      <w:r w:rsidRPr="00C5789A">
        <w:rPr>
          <w:rFonts w:ascii="仿宋_GB2312" w:eastAsia="仿宋_GB2312" w:hAnsi="宋体" w:hint="eastAsia"/>
          <w:sz w:val="24"/>
        </w:rPr>
        <w:t>级的为</w:t>
      </w:r>
      <w:r w:rsidRPr="00C5789A">
        <w:rPr>
          <w:rFonts w:ascii="仿宋_GB2312" w:eastAsia="仿宋_GB2312" w:hAnsi="宋体"/>
          <w:sz w:val="24"/>
        </w:rPr>
        <w:t>D</w:t>
      </w:r>
      <w:r w:rsidRPr="00C5789A">
        <w:rPr>
          <w:rFonts w:ascii="仿宋_GB2312" w:eastAsia="仿宋_GB2312" w:hAnsi="宋体" w:hint="eastAsia"/>
          <w:sz w:val="24"/>
        </w:rPr>
        <w:t>级。</w:t>
      </w:r>
    </w:p>
    <w:sectPr w:rsidR="0056219E" w:rsidRPr="00C5789A" w:rsidSect="00C5789A">
      <w:pgSz w:w="16839" w:h="23814" w:code="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789A"/>
    <w:rsid w:val="001D37BA"/>
    <w:rsid w:val="002C4164"/>
    <w:rsid w:val="0056219E"/>
    <w:rsid w:val="007741D1"/>
    <w:rsid w:val="008C4E96"/>
    <w:rsid w:val="009467EC"/>
    <w:rsid w:val="00C5789A"/>
    <w:rsid w:val="00F65E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89A"/>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267</Words>
  <Characters>1522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cp:revision>
  <cp:lastPrinted>2011-10-18T01:19:00Z</cp:lastPrinted>
  <dcterms:created xsi:type="dcterms:W3CDTF">2011-10-18T01:15:00Z</dcterms:created>
  <dcterms:modified xsi:type="dcterms:W3CDTF">2013-10-18T03:14:00Z</dcterms:modified>
</cp:coreProperties>
</file>