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A34" w:rsidRPr="00E41DF3" w:rsidRDefault="008C4DD6">
      <w:pPr>
        <w:spacing w:line="276" w:lineRule="auto"/>
        <w:rPr>
          <w:rFonts w:asciiTheme="majorEastAsia" w:eastAsiaTheme="majorEastAsia" w:hAnsiTheme="majorEastAsia" w:cs="华文中宋"/>
          <w:b/>
          <w:bCs/>
          <w:sz w:val="36"/>
          <w:szCs w:val="36"/>
        </w:rPr>
      </w:pPr>
      <w:r w:rsidRPr="00E41DF3">
        <w:rPr>
          <w:rFonts w:asciiTheme="majorEastAsia" w:eastAsiaTheme="majorEastAsia" w:hAnsiTheme="majorEastAsia" w:cs="华文中宋" w:hint="eastAsia"/>
          <w:b/>
          <w:bCs/>
          <w:sz w:val="36"/>
          <w:szCs w:val="36"/>
        </w:rPr>
        <w:t>“培育和</w:t>
      </w:r>
      <w:proofErr w:type="gramStart"/>
      <w:r w:rsidRPr="00E41DF3">
        <w:rPr>
          <w:rFonts w:asciiTheme="majorEastAsia" w:eastAsiaTheme="majorEastAsia" w:hAnsiTheme="majorEastAsia" w:cs="华文中宋" w:hint="eastAsia"/>
          <w:b/>
          <w:bCs/>
          <w:sz w:val="36"/>
          <w:szCs w:val="36"/>
        </w:rPr>
        <w:t>践行</w:t>
      </w:r>
      <w:proofErr w:type="gramEnd"/>
      <w:r w:rsidRPr="00E41DF3">
        <w:rPr>
          <w:rFonts w:asciiTheme="majorEastAsia" w:eastAsiaTheme="majorEastAsia" w:hAnsiTheme="majorEastAsia" w:cs="华文中宋" w:hint="eastAsia"/>
          <w:b/>
          <w:bCs/>
          <w:sz w:val="36"/>
          <w:szCs w:val="36"/>
        </w:rPr>
        <w:t>社会主义核心价值观，凝聚青春正能量”</w:t>
      </w:r>
    </w:p>
    <w:p w:rsidR="00A76A34" w:rsidRPr="00E41DF3" w:rsidRDefault="008C4DD6">
      <w:pPr>
        <w:spacing w:line="276" w:lineRule="auto"/>
        <w:jc w:val="center"/>
        <w:rPr>
          <w:rFonts w:asciiTheme="majorEastAsia" w:eastAsiaTheme="majorEastAsia" w:hAnsiTheme="majorEastAsia" w:cs="华文中宋"/>
          <w:b/>
          <w:bCs/>
          <w:sz w:val="44"/>
          <w:szCs w:val="44"/>
        </w:rPr>
      </w:pPr>
      <w:r w:rsidRPr="00E41DF3">
        <w:rPr>
          <w:rFonts w:asciiTheme="majorEastAsia" w:eastAsiaTheme="majorEastAsia" w:hAnsiTheme="majorEastAsia" w:cs="华文中宋" w:hint="eastAsia"/>
          <w:b/>
          <w:bCs/>
          <w:sz w:val="44"/>
          <w:szCs w:val="44"/>
        </w:rPr>
        <w:t>网上知识竞赛</w:t>
      </w:r>
    </w:p>
    <w:p w:rsidR="00A76A34" w:rsidRPr="00FC6A46" w:rsidRDefault="00E41DF3" w:rsidP="00FC6A46">
      <w:pPr>
        <w:spacing w:after="0" w:line="560" w:lineRule="exact"/>
        <w:ind w:firstLineChars="200" w:firstLine="640"/>
        <w:jc w:val="both"/>
        <w:rPr>
          <w:rFonts w:ascii="黑体" w:eastAsia="黑体" w:hAnsi="黑体" w:hint="eastAsia"/>
          <w:sz w:val="32"/>
          <w:szCs w:val="32"/>
        </w:rPr>
      </w:pPr>
      <w:r w:rsidRPr="00FC6A46">
        <w:rPr>
          <w:rFonts w:ascii="黑体" w:eastAsia="黑体" w:hAnsi="黑体" w:hint="eastAsia"/>
          <w:sz w:val="32"/>
          <w:szCs w:val="32"/>
        </w:rPr>
        <w:t>一、</w:t>
      </w:r>
      <w:r w:rsidR="008C4DD6" w:rsidRPr="00FC6A46">
        <w:rPr>
          <w:rFonts w:ascii="黑体" w:eastAsia="黑体" w:hAnsi="黑体" w:hint="eastAsia"/>
          <w:sz w:val="32"/>
          <w:szCs w:val="32"/>
        </w:rPr>
        <w:t>活动背景</w:t>
      </w:r>
    </w:p>
    <w:p w:rsidR="00E41DF3" w:rsidRPr="00E41DF3" w:rsidRDefault="00E41DF3" w:rsidP="00FC6A46">
      <w:pPr>
        <w:spacing w:after="0" w:line="560" w:lineRule="exact"/>
        <w:ind w:firstLineChars="200" w:firstLine="640"/>
        <w:jc w:val="both"/>
        <w:rPr>
          <w:rFonts w:ascii="仿宋" w:eastAsia="仿宋" w:hAnsi="仿宋"/>
          <w:sz w:val="32"/>
          <w:szCs w:val="32"/>
        </w:rPr>
      </w:pPr>
      <w:r w:rsidRPr="00E41DF3">
        <w:rPr>
          <w:rFonts w:ascii="仿宋" w:eastAsia="仿宋" w:hAnsi="仿宋"/>
          <w:sz w:val="32"/>
          <w:szCs w:val="32"/>
        </w:rPr>
        <w:t>培育和</w:t>
      </w:r>
      <w:proofErr w:type="gramStart"/>
      <w:r w:rsidRPr="00E41DF3">
        <w:rPr>
          <w:rFonts w:ascii="仿宋" w:eastAsia="仿宋" w:hAnsi="仿宋"/>
          <w:sz w:val="32"/>
          <w:szCs w:val="32"/>
        </w:rPr>
        <w:t>践行</w:t>
      </w:r>
      <w:proofErr w:type="gramEnd"/>
      <w:r w:rsidRPr="00E41DF3">
        <w:rPr>
          <w:rFonts w:ascii="仿宋" w:eastAsia="仿宋" w:hAnsi="仿宋"/>
          <w:sz w:val="32"/>
          <w:szCs w:val="32"/>
        </w:rPr>
        <w:t>社会主义核心价值观，是推进中国特色社会主义伟大事业、实现中华民族伟大复兴中国梦的战略任务，</w:t>
      </w:r>
      <w:r w:rsidRPr="00E41DF3">
        <w:rPr>
          <w:rFonts w:ascii="仿宋" w:eastAsia="仿宋" w:hAnsi="仿宋" w:hint="eastAsia"/>
          <w:sz w:val="32"/>
          <w:szCs w:val="32"/>
        </w:rPr>
        <w:t>为响应团省委关于举办“培育和</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社会主义核心价值观，凝聚青春正能量”网络系列活动的号召，校团委现决定举行与此相关的网上知识竞赛。本次活动由校团委主办、学</w:t>
      </w:r>
      <w:proofErr w:type="gramStart"/>
      <w:r w:rsidRPr="00E41DF3">
        <w:rPr>
          <w:rFonts w:ascii="仿宋" w:eastAsia="仿宋" w:hAnsi="仿宋" w:hint="eastAsia"/>
          <w:sz w:val="32"/>
          <w:szCs w:val="32"/>
        </w:rPr>
        <w:t>研</w:t>
      </w:r>
      <w:proofErr w:type="gramEnd"/>
      <w:r w:rsidRPr="00E41DF3">
        <w:rPr>
          <w:rFonts w:ascii="仿宋" w:eastAsia="仿宋" w:hAnsi="仿宋" w:hint="eastAsia"/>
          <w:sz w:val="32"/>
          <w:szCs w:val="32"/>
        </w:rPr>
        <w:t>会承办。</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二、活动目的</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其一，围绕立德树人的根本任务，倡导富强、民主、文明、和谐，倡导自由、平等、公正、法治，倡导爱国、敬业、诚信、友善，引导大学生在勤学、修德、明辨、笃实上下功夫，做文明人，办文明事，培育和</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其二，通过网络凝聚大学生的青春正能量，带动全社会形成人人</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社会主义核心价值观的生动景象，为中原崛起河南振兴富民强省提供强大的精神动力、营造良好的社会氛围。</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其三，通过本次比赛是广大师生认真学习</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社会主义核心价值观，积极展现当代大学生的精神风貌，激发大学生投身实现中华民族伟大复兴的积极性。</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其四，丰富大学生活，使同学们在学习之余能够有一个展示自我的舞台，丰富课余生活。</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三、活动主题</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核心价值观，凝聚青春正能量”网上知识竞赛</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四、活动时间</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lastRenderedPageBreak/>
        <w:t>2014年1</w:t>
      </w:r>
      <w:r w:rsidR="00C960B7" w:rsidRPr="00E41DF3">
        <w:rPr>
          <w:rFonts w:ascii="仿宋" w:eastAsia="仿宋" w:hAnsi="仿宋" w:hint="eastAsia"/>
          <w:sz w:val="32"/>
          <w:szCs w:val="32"/>
        </w:rPr>
        <w:t>1</w:t>
      </w:r>
      <w:r w:rsidRPr="00E41DF3">
        <w:rPr>
          <w:rFonts w:ascii="仿宋" w:eastAsia="仿宋" w:hAnsi="仿宋" w:hint="eastAsia"/>
          <w:sz w:val="32"/>
          <w:szCs w:val="32"/>
        </w:rPr>
        <w:t>月—2014年1</w:t>
      </w:r>
      <w:r w:rsidR="00C960B7" w:rsidRPr="00E41DF3">
        <w:rPr>
          <w:rFonts w:ascii="仿宋" w:eastAsia="仿宋" w:hAnsi="仿宋" w:hint="eastAsia"/>
          <w:sz w:val="32"/>
          <w:szCs w:val="32"/>
        </w:rPr>
        <w:t>2</w:t>
      </w:r>
      <w:r w:rsidRPr="00E41DF3">
        <w:rPr>
          <w:rFonts w:ascii="仿宋" w:eastAsia="仿宋" w:hAnsi="仿宋" w:hint="eastAsia"/>
          <w:sz w:val="32"/>
          <w:szCs w:val="32"/>
        </w:rPr>
        <w:t>月</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五、承办单位</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河南师范大学大学生中国特色社会主义理论学习研究会</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六、活动对象</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河南师范大学全体在校学生</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七、活动准备</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（一）活动精神下达</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召开各个学院学</w:t>
      </w:r>
      <w:proofErr w:type="gramStart"/>
      <w:r w:rsidRPr="00E41DF3">
        <w:rPr>
          <w:rFonts w:ascii="仿宋" w:eastAsia="仿宋" w:hAnsi="仿宋" w:hint="eastAsia"/>
          <w:sz w:val="32"/>
          <w:szCs w:val="32"/>
        </w:rPr>
        <w:t>研</w:t>
      </w:r>
      <w:proofErr w:type="gramEnd"/>
      <w:r w:rsidRPr="00E41DF3">
        <w:rPr>
          <w:rFonts w:ascii="仿宋" w:eastAsia="仿宋" w:hAnsi="仿宋" w:hint="eastAsia"/>
          <w:sz w:val="32"/>
          <w:szCs w:val="32"/>
        </w:rPr>
        <w:t>会分会会长会议，通知本次活动的开展，并做好宣传工作， 鼓励各分会动员各自学院学生踊跃参与。</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（二）参赛准备</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各个学院学</w:t>
      </w:r>
      <w:proofErr w:type="gramStart"/>
      <w:r w:rsidRPr="00E41DF3">
        <w:rPr>
          <w:rFonts w:ascii="仿宋" w:eastAsia="仿宋" w:hAnsi="仿宋" w:hint="eastAsia"/>
          <w:sz w:val="32"/>
          <w:szCs w:val="32"/>
        </w:rPr>
        <w:t>研</w:t>
      </w:r>
      <w:proofErr w:type="gramEnd"/>
      <w:r w:rsidRPr="00E41DF3">
        <w:rPr>
          <w:rFonts w:ascii="仿宋" w:eastAsia="仿宋" w:hAnsi="仿宋" w:hint="eastAsia"/>
          <w:sz w:val="32"/>
          <w:szCs w:val="32"/>
        </w:rPr>
        <w:t>会分会组织参加本次活动的学生在</w:t>
      </w:r>
      <w:proofErr w:type="gramStart"/>
      <w:r w:rsidRPr="00E41DF3">
        <w:rPr>
          <w:rFonts w:ascii="仿宋" w:eastAsia="仿宋" w:hAnsi="仿宋" w:hint="eastAsia"/>
          <w:sz w:val="32"/>
          <w:szCs w:val="32"/>
        </w:rPr>
        <w:t>树人网</w:t>
      </w:r>
      <w:proofErr w:type="gramEnd"/>
      <w:r w:rsidRPr="00E41DF3">
        <w:rPr>
          <w:rFonts w:ascii="仿宋" w:eastAsia="仿宋" w:hAnsi="仿宋" w:hint="eastAsia"/>
          <w:sz w:val="32"/>
          <w:szCs w:val="32"/>
        </w:rPr>
        <w:t>活动专区进行实名注册，如实填写相关实名认证信息，以便完成所有活动及评选。</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（三）决赛人员选拔</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各个院级分会组织与1</w:t>
      </w:r>
      <w:r w:rsidR="00C960B7" w:rsidRPr="00E41DF3">
        <w:rPr>
          <w:rFonts w:ascii="仿宋" w:eastAsia="仿宋" w:hAnsi="仿宋" w:hint="eastAsia"/>
          <w:sz w:val="32"/>
          <w:szCs w:val="32"/>
        </w:rPr>
        <w:t>2</w:t>
      </w:r>
      <w:r w:rsidRPr="00E41DF3">
        <w:rPr>
          <w:rFonts w:ascii="仿宋" w:eastAsia="仿宋" w:hAnsi="仿宋" w:hint="eastAsia"/>
          <w:sz w:val="32"/>
          <w:szCs w:val="32"/>
        </w:rPr>
        <w:t>月初举行关于弘扬社会主义核心价值观的知识竞赛的预选赛，选取预赛前十名在1</w:t>
      </w:r>
      <w:r w:rsidR="00C960B7" w:rsidRPr="00E41DF3">
        <w:rPr>
          <w:rFonts w:ascii="仿宋" w:eastAsia="仿宋" w:hAnsi="仿宋" w:hint="eastAsia"/>
          <w:sz w:val="32"/>
          <w:szCs w:val="32"/>
        </w:rPr>
        <w:t>2</w:t>
      </w:r>
      <w:r w:rsidRPr="00E41DF3">
        <w:rPr>
          <w:rFonts w:ascii="仿宋" w:eastAsia="仿宋" w:hAnsi="仿宋" w:hint="eastAsia"/>
          <w:sz w:val="32"/>
          <w:szCs w:val="32"/>
        </w:rPr>
        <w:t>月份底之前推荐于总会参加校级决赛。</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（四）宣传工作</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网络部和宣传部通过微博、海报、条幅、展板等方式在全校范围内进行大力度宣传，扩大活动的影响力。宣传部要加大宣传力度，根据不同活动内容设计相应的宣传方案，做到日常宣传不断线，重点宣传掀高潮，为“培育和</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社会主义核心价值观，凝聚青春正能量”系列活动营造良好的舆论氛围。</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（五）设施准备</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lastRenderedPageBreak/>
        <w:t>实践部进行活动场地的申请、</w:t>
      </w:r>
      <w:proofErr w:type="gramStart"/>
      <w:r w:rsidRPr="00E41DF3">
        <w:rPr>
          <w:rFonts w:ascii="仿宋" w:eastAsia="仿宋" w:hAnsi="仿宋" w:hint="eastAsia"/>
          <w:sz w:val="32"/>
          <w:szCs w:val="32"/>
        </w:rPr>
        <w:t>微博墙</w:t>
      </w:r>
      <w:proofErr w:type="gramEnd"/>
      <w:r w:rsidRPr="00E41DF3">
        <w:rPr>
          <w:rFonts w:ascii="仿宋" w:eastAsia="仿宋" w:hAnsi="仿宋" w:hint="eastAsia"/>
          <w:sz w:val="32"/>
          <w:szCs w:val="32"/>
        </w:rPr>
        <w:t>及音响设备的借用和资费筹集。</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（六）设备操作</w:t>
      </w:r>
      <w:bookmarkStart w:id="0" w:name="_GoBack"/>
      <w:bookmarkEnd w:id="0"/>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网络部负责比赛现场相关设备的调试操作工作及活动现场的视频录制及拍照工作。</w:t>
      </w:r>
    </w:p>
    <w:p w:rsidR="00A76A34" w:rsidRPr="00822E52" w:rsidRDefault="008C4DD6" w:rsidP="00822E52">
      <w:pPr>
        <w:spacing w:after="0" w:line="560" w:lineRule="exact"/>
        <w:ind w:firstLineChars="200" w:firstLine="643"/>
        <w:jc w:val="both"/>
        <w:rPr>
          <w:rFonts w:ascii="仿宋" w:eastAsia="仿宋" w:hAnsi="仿宋"/>
          <w:b/>
          <w:sz w:val="32"/>
          <w:szCs w:val="32"/>
        </w:rPr>
      </w:pPr>
      <w:r w:rsidRPr="00822E52">
        <w:rPr>
          <w:rFonts w:ascii="仿宋" w:eastAsia="仿宋" w:hAnsi="仿宋" w:hint="eastAsia"/>
          <w:b/>
          <w:sz w:val="32"/>
          <w:szCs w:val="32"/>
        </w:rPr>
        <w:t>（七）活动策划及总结</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策划部在活动进行前进行策划，活动后进行总结并形成书面资料。</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八、活动流程</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（一）参赛人员进场，活动承办方宣布相关比赛纪律与参赛规则，然后宣布比赛开始。</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（二）参加知识竞赛的选手，登录网上知识竞赛活动网页。</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（三）参赛选手在规定时间（60分钟）内完成答卷并提交。</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（四）全部选手交卷完毕后，客观题由系统自动批阅，生成分数；主观题由相关评委审阅，评委对参赛选手主观题（简答题、材料分析题）进行打分，并</w:t>
      </w:r>
      <w:proofErr w:type="gramStart"/>
      <w:r w:rsidRPr="00E41DF3">
        <w:rPr>
          <w:rFonts w:ascii="仿宋" w:eastAsia="仿宋" w:hAnsi="仿宋" w:hint="eastAsia"/>
          <w:sz w:val="32"/>
          <w:szCs w:val="32"/>
        </w:rPr>
        <w:t>作出</w:t>
      </w:r>
      <w:proofErr w:type="gramEnd"/>
      <w:r w:rsidRPr="00E41DF3">
        <w:rPr>
          <w:rFonts w:ascii="仿宋" w:eastAsia="仿宋" w:hAnsi="仿宋" w:hint="eastAsia"/>
          <w:sz w:val="32"/>
          <w:szCs w:val="32"/>
        </w:rPr>
        <w:t>适当点评。</w:t>
      </w:r>
    </w:p>
    <w:p w:rsidR="00FC6A46" w:rsidRPr="00FC6A46" w:rsidRDefault="008C4DD6" w:rsidP="00FC6A46">
      <w:pPr>
        <w:spacing w:after="0" w:line="560" w:lineRule="exact"/>
        <w:ind w:firstLineChars="200" w:firstLine="640"/>
        <w:jc w:val="both"/>
        <w:rPr>
          <w:rFonts w:ascii="黑体" w:eastAsia="黑体" w:hAnsi="黑体" w:hint="eastAsia"/>
          <w:sz w:val="32"/>
          <w:szCs w:val="32"/>
        </w:rPr>
      </w:pPr>
      <w:r w:rsidRPr="00FC6A46">
        <w:rPr>
          <w:rFonts w:ascii="黑体" w:eastAsia="黑体" w:hAnsi="黑体" w:hint="eastAsia"/>
          <w:sz w:val="32"/>
          <w:szCs w:val="32"/>
        </w:rPr>
        <w:t>九、工作要求</w:t>
      </w:r>
    </w:p>
    <w:p w:rsidR="00FC6A46" w:rsidRDefault="008C4DD6" w:rsidP="00822E52">
      <w:pPr>
        <w:spacing w:after="0" w:line="560" w:lineRule="exact"/>
        <w:ind w:firstLineChars="200" w:firstLine="643"/>
        <w:jc w:val="both"/>
        <w:rPr>
          <w:rFonts w:ascii="仿宋" w:eastAsia="仿宋" w:hAnsi="仿宋" w:hint="eastAsia"/>
          <w:sz w:val="32"/>
          <w:szCs w:val="32"/>
        </w:rPr>
      </w:pPr>
      <w:r w:rsidRPr="00822E52">
        <w:rPr>
          <w:rFonts w:ascii="仿宋" w:eastAsia="仿宋" w:hAnsi="仿宋" w:hint="eastAsia"/>
          <w:b/>
          <w:sz w:val="32"/>
          <w:szCs w:val="32"/>
        </w:rPr>
        <w:t>1、高度重视，精心组织。</w:t>
      </w:r>
      <w:r w:rsidRPr="00E41DF3">
        <w:rPr>
          <w:rFonts w:ascii="仿宋" w:eastAsia="仿宋" w:hAnsi="仿宋" w:hint="eastAsia"/>
          <w:sz w:val="32"/>
          <w:szCs w:val="32"/>
        </w:rPr>
        <w:t>开展“培育和</w:t>
      </w:r>
      <w:proofErr w:type="gramStart"/>
      <w:r w:rsidRPr="00E41DF3">
        <w:rPr>
          <w:rFonts w:ascii="仿宋" w:eastAsia="仿宋" w:hAnsi="仿宋" w:hint="eastAsia"/>
          <w:sz w:val="32"/>
          <w:szCs w:val="32"/>
        </w:rPr>
        <w:t>践行</w:t>
      </w:r>
      <w:proofErr w:type="gramEnd"/>
      <w:r w:rsidRPr="00E41DF3">
        <w:rPr>
          <w:rFonts w:ascii="仿宋" w:eastAsia="仿宋" w:hAnsi="仿宋" w:hint="eastAsia"/>
          <w:sz w:val="32"/>
          <w:szCs w:val="32"/>
        </w:rPr>
        <w:t>社会主义核心价值观，凝聚青春正能量”系列活动，是贯彻落实党的十八大精神和习近平总书记在北京大学师生座谈会上重要讲话精神、推进文明河南建设的重要举措，各基层党委要把这项任务摆上重要位置，加强领导，充分调动团委、学生会等相关团体的作用，认真组织实施，推动这项活动取得实效。</w:t>
      </w:r>
    </w:p>
    <w:p w:rsidR="00A76A34" w:rsidRPr="00E41DF3" w:rsidRDefault="008C4DD6" w:rsidP="00822E52">
      <w:pPr>
        <w:spacing w:after="0" w:line="560" w:lineRule="exact"/>
        <w:ind w:firstLineChars="200" w:firstLine="643"/>
        <w:jc w:val="both"/>
        <w:rPr>
          <w:rFonts w:ascii="仿宋" w:eastAsia="仿宋" w:hAnsi="仿宋"/>
          <w:sz w:val="32"/>
          <w:szCs w:val="32"/>
        </w:rPr>
      </w:pPr>
      <w:r w:rsidRPr="00822E52">
        <w:rPr>
          <w:rFonts w:ascii="仿宋" w:eastAsia="仿宋" w:hAnsi="仿宋" w:hint="eastAsia"/>
          <w:b/>
          <w:sz w:val="32"/>
          <w:szCs w:val="32"/>
        </w:rPr>
        <w:lastRenderedPageBreak/>
        <w:t>2、明确责任，有序推进。</w:t>
      </w:r>
      <w:r w:rsidRPr="00E41DF3">
        <w:rPr>
          <w:rFonts w:ascii="仿宋" w:eastAsia="仿宋" w:hAnsi="仿宋" w:hint="eastAsia"/>
          <w:sz w:val="32"/>
          <w:szCs w:val="32"/>
        </w:rPr>
        <w:t>党委宣传部、党委学工部、校团委要分工负责，密切配合，认真组织好各项活动。各基层党委要处理</w:t>
      </w:r>
      <w:proofErr w:type="gramStart"/>
      <w:r w:rsidRPr="00E41DF3">
        <w:rPr>
          <w:rFonts w:ascii="仿宋" w:eastAsia="仿宋" w:hAnsi="仿宋" w:hint="eastAsia"/>
          <w:sz w:val="32"/>
          <w:szCs w:val="32"/>
        </w:rPr>
        <w:t>好系列</w:t>
      </w:r>
      <w:proofErr w:type="gramEnd"/>
      <w:r w:rsidRPr="00E41DF3">
        <w:rPr>
          <w:rFonts w:ascii="仿宋" w:eastAsia="仿宋" w:hAnsi="仿宋" w:hint="eastAsia"/>
          <w:sz w:val="32"/>
          <w:szCs w:val="32"/>
        </w:rPr>
        <w:t>活动与日常工作、正常教育教学工作的关系，既要扩大活动的覆盖面、受教育面，又不影响师生正常的教学、科研和学习秩序。要重点做好系列活动的各项预案，落实措施和责任，积极维护校园的和谐稳定，确保活动顺利推进。要及时将活动开展的有关情况报活动组委会。</w:t>
      </w:r>
    </w:p>
    <w:p w:rsidR="00A76A34" w:rsidRPr="00FC6A46" w:rsidRDefault="008C4DD6" w:rsidP="00FC6A46">
      <w:pPr>
        <w:spacing w:after="0" w:line="560" w:lineRule="exact"/>
        <w:ind w:firstLineChars="200" w:firstLine="640"/>
        <w:jc w:val="both"/>
        <w:rPr>
          <w:rFonts w:ascii="黑体" w:eastAsia="黑体" w:hAnsi="黑体"/>
          <w:sz w:val="32"/>
          <w:szCs w:val="32"/>
        </w:rPr>
      </w:pPr>
      <w:r w:rsidRPr="00FC6A46">
        <w:rPr>
          <w:rFonts w:ascii="黑体" w:eastAsia="黑体" w:hAnsi="黑体" w:hint="eastAsia"/>
          <w:sz w:val="32"/>
          <w:szCs w:val="32"/>
        </w:rPr>
        <w:t>十、注意事项</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1、本活动全程网络进行。</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2、答题为开卷，时间为60分钟，必须在规定的时间内完成。</w:t>
      </w:r>
    </w:p>
    <w:p w:rsidR="00A76A34" w:rsidRPr="00E41DF3" w:rsidRDefault="008C4DD6" w:rsidP="00FC6A46">
      <w:pPr>
        <w:spacing w:after="0" w:line="560" w:lineRule="exact"/>
        <w:ind w:firstLineChars="200" w:firstLine="640"/>
        <w:jc w:val="both"/>
        <w:rPr>
          <w:rFonts w:ascii="仿宋" w:eastAsia="仿宋" w:hAnsi="仿宋"/>
          <w:sz w:val="32"/>
          <w:szCs w:val="32"/>
        </w:rPr>
      </w:pPr>
      <w:r w:rsidRPr="00E41DF3">
        <w:rPr>
          <w:rFonts w:ascii="仿宋" w:eastAsia="仿宋" w:hAnsi="仿宋" w:hint="eastAsia"/>
          <w:sz w:val="32"/>
          <w:szCs w:val="32"/>
        </w:rPr>
        <w:t>3、知识竞赛采用在线随机生成参赛试题，直接在线答题的参赛方式进行。共分选择题、判断题、简答题和材料分析题四种体型。其中选择题20道，每题2分。判断题10道，每题1分。简答题4道，每题4分。材料分析题2道，每题15分，系统将自动生成题目。其中客观题为系统自动批阅生成分数，主观题由专家审阅。</w:t>
      </w:r>
    </w:p>
    <w:p w:rsidR="00FC6A46" w:rsidRDefault="008C4DD6" w:rsidP="00FC6A46">
      <w:pPr>
        <w:spacing w:after="0" w:line="560" w:lineRule="exact"/>
        <w:ind w:firstLineChars="200" w:firstLine="640"/>
        <w:jc w:val="both"/>
        <w:rPr>
          <w:rFonts w:ascii="仿宋" w:eastAsia="仿宋" w:hAnsi="仿宋" w:hint="eastAsia"/>
          <w:sz w:val="32"/>
          <w:szCs w:val="32"/>
        </w:rPr>
      </w:pPr>
      <w:r w:rsidRPr="00E41DF3">
        <w:rPr>
          <w:rFonts w:ascii="仿宋" w:eastAsia="仿宋" w:hAnsi="仿宋" w:hint="eastAsia"/>
          <w:sz w:val="32"/>
          <w:szCs w:val="32"/>
        </w:rPr>
        <w:t>4、各项活动的说明及要求可登录</w:t>
      </w:r>
      <w:proofErr w:type="gramStart"/>
      <w:r w:rsidRPr="00E41DF3">
        <w:rPr>
          <w:rFonts w:ascii="仿宋" w:eastAsia="仿宋" w:hAnsi="仿宋" w:hint="eastAsia"/>
          <w:sz w:val="32"/>
          <w:szCs w:val="32"/>
        </w:rPr>
        <w:t>树人网</w:t>
      </w:r>
      <w:proofErr w:type="gramEnd"/>
      <w:r w:rsidRPr="00E41DF3">
        <w:rPr>
          <w:rFonts w:ascii="仿宋" w:eastAsia="仿宋" w:hAnsi="仿宋" w:hint="eastAsia"/>
          <w:sz w:val="32"/>
          <w:szCs w:val="32"/>
        </w:rPr>
        <w:t>查询。</w:t>
      </w:r>
    </w:p>
    <w:p w:rsidR="00A76A34" w:rsidRPr="00E41DF3" w:rsidRDefault="00A76A34" w:rsidP="00FC6A46">
      <w:pPr>
        <w:spacing w:after="0" w:line="560" w:lineRule="exact"/>
        <w:ind w:firstLineChars="200" w:firstLine="640"/>
        <w:jc w:val="both"/>
        <w:rPr>
          <w:rFonts w:ascii="仿宋" w:eastAsia="仿宋" w:hAnsi="仿宋"/>
          <w:sz w:val="32"/>
          <w:szCs w:val="32"/>
        </w:rPr>
      </w:pPr>
    </w:p>
    <w:sectPr w:rsidR="00A76A34" w:rsidRPr="00E41DF3">
      <w:pgSz w:w="11906" w:h="16838"/>
      <w:pgMar w:top="1440" w:right="1576" w:bottom="1440" w:left="1576" w:header="708" w:footer="709" w:gutter="0"/>
      <w:cols w:space="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FC3" w:rsidRDefault="00BA1FC3" w:rsidP="00C960B7">
      <w:pPr>
        <w:spacing w:after="0"/>
      </w:pPr>
      <w:r>
        <w:separator/>
      </w:r>
    </w:p>
  </w:endnote>
  <w:endnote w:type="continuationSeparator" w:id="0">
    <w:p w:rsidR="00BA1FC3" w:rsidRDefault="00BA1FC3" w:rsidP="00C960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altName w:val="黑体"/>
    <w:panose1 w:val="02010609060101010101"/>
    <w:charset w:val="86"/>
    <w:family w:val="modern"/>
    <w:pitch w:val="fixed"/>
    <w:sig w:usb0="800002BF" w:usb1="38CF7CFA" w:usb2="00000016" w:usb3="00000000" w:csb0="00040001" w:csb1="00000000"/>
  </w:font>
  <w:font w:name="Cambria">
    <w:altName w:val="Calisto MT"/>
    <w:panose1 w:val="02040503050406030204"/>
    <w:charset w:val="00"/>
    <w:family w:val="roman"/>
    <w:pitch w:val="variable"/>
    <w:sig w:usb0="E00002FF" w:usb1="400004FF" w:usb2="00000000" w:usb3="00000000" w:csb0="0000019F" w:csb1="00000000"/>
  </w:font>
  <w:font w:name="Calibri">
    <w:altName w:val="Century Gothic"/>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FC3" w:rsidRDefault="00BA1FC3" w:rsidP="00C960B7">
      <w:pPr>
        <w:spacing w:after="0"/>
      </w:pPr>
      <w:r>
        <w:separator/>
      </w:r>
    </w:p>
  </w:footnote>
  <w:footnote w:type="continuationSeparator" w:id="0">
    <w:p w:rsidR="00BA1FC3" w:rsidRDefault="00BA1FC3" w:rsidP="00C960B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21F94"/>
    <w:multiLevelType w:val="hybridMultilevel"/>
    <w:tmpl w:val="B19EA676"/>
    <w:lvl w:ilvl="0" w:tplc="608E82E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0"/>
  <w:characterSpacingControl w:val="doNotCompress"/>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A34"/>
    <w:rsid w:val="00822E52"/>
    <w:rsid w:val="008C4DD6"/>
    <w:rsid w:val="00A76A34"/>
    <w:rsid w:val="00BA1FC3"/>
    <w:rsid w:val="00C960B7"/>
    <w:rsid w:val="00E41DF3"/>
    <w:rsid w:val="00FC6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微软雅黑"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uiPriority="99"/>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footer"/>
    <w:basedOn w:val="a"/>
    <w:link w:val="Char0"/>
    <w:uiPriority w:val="99"/>
    <w:unhideWhenUsed/>
    <w:pPr>
      <w:tabs>
        <w:tab w:val="center" w:pos="4153"/>
        <w:tab w:val="right" w:pos="8306"/>
      </w:tabs>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jc w:val="center"/>
    </w:pPr>
    <w:rPr>
      <w:sz w:val="18"/>
      <w:szCs w:val="18"/>
    </w:rPr>
  </w:style>
  <w:style w:type="character" w:styleId="a6">
    <w:name w:val="Hyperlink"/>
    <w:uiPriority w:val="99"/>
    <w:unhideWhenUsed/>
    <w:rPr>
      <w:color w:val="0000FF"/>
      <w:u w:val="single"/>
    </w:rPr>
  </w:style>
  <w:style w:type="paragraph" w:customStyle="1" w:styleId="1">
    <w:name w:val="列出段落1"/>
    <w:basedOn w:val="a"/>
    <w:uiPriority w:val="34"/>
    <w:qFormat/>
    <w:pPr>
      <w:ind w:firstLineChars="200" w:firstLine="420"/>
    </w:pPr>
  </w:style>
  <w:style w:type="character" w:customStyle="1" w:styleId="Char">
    <w:name w:val="日期 Char"/>
    <w:link w:val="a3"/>
    <w:uiPriority w:val="99"/>
    <w:semiHidden/>
    <w:rPr>
      <w:rFonts w:ascii="Tahoma" w:hAnsi="Tahoma"/>
    </w:rPr>
  </w:style>
  <w:style w:type="character" w:customStyle="1" w:styleId="Char1">
    <w:name w:val="页眉 Char"/>
    <w:link w:val="a5"/>
    <w:uiPriority w:val="99"/>
    <w:semiHidden/>
    <w:rPr>
      <w:rFonts w:ascii="Tahoma" w:hAnsi="Tahoma"/>
      <w:sz w:val="18"/>
      <w:szCs w:val="18"/>
    </w:rPr>
  </w:style>
  <w:style w:type="character" w:customStyle="1" w:styleId="Char0">
    <w:name w:val="页脚 Char"/>
    <w:link w:val="a4"/>
    <w:uiPriority w:val="99"/>
    <w:semiHidden/>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微软雅黑"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uiPriority="99"/>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djustRightInd w:val="0"/>
      <w:snapToGrid w:val="0"/>
      <w:spacing w:after="200"/>
    </w:pPr>
    <w:rPr>
      <w:rFonts w:ascii="Tahoma" w:hAnsi="Tahoma" w:cs="黑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pPr>
      <w:ind w:leftChars="2500" w:left="100"/>
    </w:pPr>
  </w:style>
  <w:style w:type="paragraph" w:styleId="a4">
    <w:name w:val="footer"/>
    <w:basedOn w:val="a"/>
    <w:link w:val="Char0"/>
    <w:uiPriority w:val="99"/>
    <w:unhideWhenUsed/>
    <w:pPr>
      <w:tabs>
        <w:tab w:val="center" w:pos="4153"/>
        <w:tab w:val="right" w:pos="8306"/>
      </w:tabs>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jc w:val="center"/>
    </w:pPr>
    <w:rPr>
      <w:sz w:val="18"/>
      <w:szCs w:val="18"/>
    </w:rPr>
  </w:style>
  <w:style w:type="character" w:styleId="a6">
    <w:name w:val="Hyperlink"/>
    <w:uiPriority w:val="99"/>
    <w:unhideWhenUsed/>
    <w:rPr>
      <w:color w:val="0000FF"/>
      <w:u w:val="single"/>
    </w:rPr>
  </w:style>
  <w:style w:type="paragraph" w:customStyle="1" w:styleId="1">
    <w:name w:val="列出段落1"/>
    <w:basedOn w:val="a"/>
    <w:uiPriority w:val="34"/>
    <w:qFormat/>
    <w:pPr>
      <w:ind w:firstLineChars="200" w:firstLine="420"/>
    </w:pPr>
  </w:style>
  <w:style w:type="character" w:customStyle="1" w:styleId="Char">
    <w:name w:val="日期 Char"/>
    <w:link w:val="a3"/>
    <w:uiPriority w:val="99"/>
    <w:semiHidden/>
    <w:rPr>
      <w:rFonts w:ascii="Tahoma" w:hAnsi="Tahoma"/>
    </w:rPr>
  </w:style>
  <w:style w:type="character" w:customStyle="1" w:styleId="Char1">
    <w:name w:val="页眉 Char"/>
    <w:link w:val="a5"/>
    <w:uiPriority w:val="99"/>
    <w:semiHidden/>
    <w:rPr>
      <w:rFonts w:ascii="Tahoma" w:hAnsi="Tahoma"/>
      <w:sz w:val="18"/>
      <w:szCs w:val="18"/>
    </w:rPr>
  </w:style>
  <w:style w:type="character" w:customStyle="1" w:styleId="Char0">
    <w:name w:val="页脚 Char"/>
    <w:link w:val="a4"/>
    <w:uiPriority w:val="99"/>
    <w:semiHidden/>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267</Words>
  <Characters>1528</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“培育和践行社会主义核心价值观，凝聚青春正能量”</dc:title>
  <dc:creator>Administrator</dc:creator>
  <cp:lastModifiedBy>校团委</cp:lastModifiedBy>
  <cp:revision>3</cp:revision>
  <dcterms:created xsi:type="dcterms:W3CDTF">2014-11-18T09:36:00Z</dcterms:created>
  <dcterms:modified xsi:type="dcterms:W3CDTF">2014-11-18T09:37:00Z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