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44" w:rsidRPr="00F53CAC" w:rsidRDefault="002A0144" w:rsidP="002A0144">
      <w:pPr>
        <w:snapToGrid w:val="0"/>
        <w:rPr>
          <w:rFonts w:eastAsia="方正小标宋简体"/>
        </w:rPr>
      </w:pPr>
    </w:p>
    <w:p w:rsidR="002A0144" w:rsidRPr="006468B4" w:rsidRDefault="002A0144" w:rsidP="00F53CAC">
      <w:pPr>
        <w:snapToGrid w:val="0"/>
        <w:jc w:val="center"/>
        <w:rPr>
          <w:rFonts w:asciiTheme="minorEastAsia" w:hAnsiTheme="minorEastAsia"/>
          <w:b/>
          <w:spacing w:val="-10"/>
          <w:sz w:val="32"/>
          <w:szCs w:val="32"/>
        </w:rPr>
      </w:pPr>
      <w:r w:rsidRPr="006468B4">
        <w:rPr>
          <w:rFonts w:asciiTheme="minorEastAsia" w:hAnsiTheme="minorEastAsia" w:hint="eastAsia"/>
          <w:b/>
          <w:spacing w:val="-10"/>
          <w:sz w:val="32"/>
          <w:szCs w:val="32"/>
        </w:rPr>
        <w:t>新联学院电气火灾综合治理工作实施方案</w:t>
      </w:r>
    </w:p>
    <w:p w:rsidR="002A0144" w:rsidRPr="00096CD1" w:rsidRDefault="002A0144" w:rsidP="00F53CAC">
      <w:pPr>
        <w:rPr>
          <w:rFonts w:asciiTheme="minorEastAsia" w:hAnsiTheme="minorEastAsia"/>
        </w:rPr>
      </w:pPr>
      <w:r w:rsidRPr="00096CD1">
        <w:rPr>
          <w:rFonts w:asciiTheme="minorEastAsia" w:hAnsiTheme="minorEastAsia"/>
        </w:rPr>
        <w:t xml:space="preserve"> </w:t>
      </w:r>
    </w:p>
    <w:p w:rsidR="002A0144" w:rsidRPr="00096CD1" w:rsidRDefault="002A0144" w:rsidP="00E62C49">
      <w:pPr>
        <w:pStyle w:val="a6"/>
        <w:spacing w:before="0" w:beforeAutospacing="0" w:after="0" w:afterAutospacing="0"/>
        <w:ind w:firstLineChars="200" w:firstLine="560"/>
        <w:rPr>
          <w:rFonts w:asciiTheme="minorEastAsia" w:eastAsiaTheme="minorEastAsia" w:hAnsiTheme="minorEastAsia" w:cs="Times New Roman"/>
          <w:kern w:val="2"/>
          <w:sz w:val="28"/>
          <w:szCs w:val="28"/>
        </w:rPr>
      </w:pPr>
      <w:r w:rsidRPr="00096CD1">
        <w:rPr>
          <w:rFonts w:asciiTheme="minorEastAsia" w:eastAsiaTheme="minorEastAsia" w:hAnsiTheme="minorEastAsia" w:cs="Times New Roman" w:hint="eastAsia"/>
          <w:kern w:val="2"/>
          <w:sz w:val="28"/>
          <w:szCs w:val="28"/>
        </w:rPr>
        <w:t>根据《河南省人民政府安全生产委员会关于印发&lt;全省电气火灾综合治理工作实施方案&gt;的通知》(豫安委〔2017〕7号)要求，为切实加强学院电气火灾防控工作，进一步规范电气防火管理，有效降低电气火灾风险，预防和遏制重特大电气火灾事故发生，确保全院消防安全形势持续稳定，从2017年6月至2020 年4月，在院开展为期三年的电气火灾综合治理工作，特制定本方案。</w:t>
      </w:r>
    </w:p>
    <w:p w:rsidR="002A0144" w:rsidRPr="00121B71" w:rsidRDefault="002A0144" w:rsidP="00121B71">
      <w:pPr>
        <w:ind w:firstLineChars="200" w:firstLine="562"/>
        <w:rPr>
          <w:rFonts w:asciiTheme="minorEastAsia" w:hAnsiTheme="minorEastAsia"/>
          <w:b/>
          <w:sz w:val="28"/>
          <w:szCs w:val="28"/>
        </w:rPr>
      </w:pPr>
      <w:r w:rsidRPr="00121B71">
        <w:rPr>
          <w:rFonts w:asciiTheme="minorEastAsia" w:hAnsiTheme="minorEastAsia" w:hint="eastAsia"/>
          <w:b/>
          <w:sz w:val="28"/>
          <w:szCs w:val="28"/>
        </w:rPr>
        <w:t>一、工作目标</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在</w:t>
      </w:r>
      <w:r w:rsidR="00E62C49" w:rsidRPr="00096CD1">
        <w:rPr>
          <w:rFonts w:asciiTheme="minorEastAsia" w:hAnsiTheme="minorEastAsia" w:hint="eastAsia"/>
          <w:sz w:val="28"/>
          <w:szCs w:val="28"/>
        </w:rPr>
        <w:t>学院各部门</w:t>
      </w:r>
      <w:r w:rsidRPr="00096CD1">
        <w:rPr>
          <w:rFonts w:asciiTheme="minorEastAsia" w:hAnsiTheme="minorEastAsia" w:hint="eastAsia"/>
          <w:sz w:val="28"/>
          <w:szCs w:val="28"/>
        </w:rPr>
        <w:t>中全面开展排查整治，重点查找发现电器产品生产质量、建设工程电气设计施工、电器产品及其线路使用管理等方面存在的隐患和问题，严格禁止采购、安装、使用各种假冒伪劣电器产品，大力整治各</w:t>
      </w:r>
      <w:r w:rsidR="00E62C49" w:rsidRPr="00096CD1">
        <w:rPr>
          <w:rFonts w:asciiTheme="minorEastAsia" w:hAnsiTheme="minorEastAsia" w:hint="eastAsia"/>
          <w:sz w:val="28"/>
          <w:szCs w:val="28"/>
        </w:rPr>
        <w:t>部门</w:t>
      </w:r>
      <w:r w:rsidRPr="00096CD1">
        <w:rPr>
          <w:rFonts w:asciiTheme="minorEastAsia" w:hAnsiTheme="minorEastAsia" w:hint="eastAsia"/>
          <w:sz w:val="28"/>
          <w:szCs w:val="28"/>
        </w:rPr>
        <w:t>电气使用维护中的违章违规行为，全面规范电气从业人员执业行为，广泛</w:t>
      </w:r>
      <w:r w:rsidR="00E62C49" w:rsidRPr="00096CD1">
        <w:rPr>
          <w:rFonts w:asciiTheme="minorEastAsia" w:hAnsiTheme="minorEastAsia" w:hint="eastAsia"/>
          <w:sz w:val="28"/>
          <w:szCs w:val="28"/>
        </w:rPr>
        <w:t>宣传安全用电常识和逃生自救行为，力争通过三年综合防治治理，实现学院</w:t>
      </w:r>
      <w:r w:rsidRPr="00096CD1">
        <w:rPr>
          <w:rFonts w:asciiTheme="minorEastAsia" w:hAnsiTheme="minorEastAsia" w:hint="eastAsia"/>
          <w:sz w:val="28"/>
          <w:szCs w:val="28"/>
        </w:rPr>
        <w:t>的各种电器产品质量合法合规，建设工程电气设计、施工质量明显提升，各</w:t>
      </w:r>
      <w:r w:rsidR="00E62C49" w:rsidRPr="00096CD1">
        <w:rPr>
          <w:rFonts w:asciiTheme="minorEastAsia" w:hAnsiTheme="minorEastAsia" w:hint="eastAsia"/>
          <w:sz w:val="28"/>
          <w:szCs w:val="28"/>
        </w:rPr>
        <w:t>部门</w:t>
      </w:r>
      <w:r w:rsidRPr="00096CD1">
        <w:rPr>
          <w:rFonts w:asciiTheme="minorEastAsia" w:hAnsiTheme="minorEastAsia" w:hint="eastAsia"/>
          <w:sz w:val="28"/>
          <w:szCs w:val="28"/>
        </w:rPr>
        <w:t>的电气使用维护安全水平明显提升，电气相关从业人员消防安全素质明显提升，师生员工电气火灾防范意识和防范能力显著提高，</w:t>
      </w:r>
      <w:r w:rsidR="00E62C49" w:rsidRPr="00096CD1">
        <w:rPr>
          <w:rFonts w:asciiTheme="minorEastAsia" w:hAnsiTheme="minorEastAsia" w:hint="eastAsia"/>
          <w:sz w:val="28"/>
          <w:szCs w:val="28"/>
        </w:rPr>
        <w:t>避免发生</w:t>
      </w:r>
      <w:r w:rsidRPr="00096CD1">
        <w:rPr>
          <w:rFonts w:asciiTheme="minorEastAsia" w:hAnsiTheme="minorEastAsia" w:hint="eastAsia"/>
          <w:sz w:val="28"/>
          <w:szCs w:val="28"/>
        </w:rPr>
        <w:t>电气火灾事故。</w:t>
      </w:r>
    </w:p>
    <w:p w:rsidR="002A0144" w:rsidRPr="00121B71" w:rsidRDefault="002A0144" w:rsidP="00121B71">
      <w:pPr>
        <w:ind w:firstLineChars="200" w:firstLine="562"/>
        <w:rPr>
          <w:rFonts w:asciiTheme="minorEastAsia" w:hAnsiTheme="minorEastAsia"/>
          <w:b/>
          <w:sz w:val="28"/>
          <w:szCs w:val="28"/>
        </w:rPr>
      </w:pPr>
      <w:r w:rsidRPr="00121B71">
        <w:rPr>
          <w:rFonts w:asciiTheme="minorEastAsia" w:hAnsiTheme="minorEastAsia" w:hint="eastAsia"/>
          <w:b/>
          <w:sz w:val="28"/>
          <w:szCs w:val="28"/>
        </w:rPr>
        <w:t>二、治理内容及工作措施</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（一）全面开展电器产品购买使用综合治理。</w:t>
      </w:r>
      <w:r w:rsidR="00E62C49" w:rsidRPr="00096CD1">
        <w:rPr>
          <w:rFonts w:asciiTheme="minorEastAsia" w:hAnsiTheme="minorEastAsia" w:hint="eastAsia"/>
          <w:sz w:val="28"/>
          <w:szCs w:val="28"/>
        </w:rPr>
        <w:t>学院各部门</w:t>
      </w:r>
      <w:r w:rsidRPr="00096CD1">
        <w:rPr>
          <w:rFonts w:asciiTheme="minorEastAsia" w:hAnsiTheme="minorEastAsia" w:hint="eastAsia"/>
          <w:sz w:val="28"/>
          <w:szCs w:val="28"/>
        </w:rPr>
        <w:t>在采购电器产品中应当认真查看生产企业资质，严禁采购使用无证产品、套牌、贴牌假冒伪劣产品，杜绝采购无厂名、厂址等来源不明和不合格商品，依法对发现的违法违规企业和不合格电器产品进行举报，共同</w:t>
      </w:r>
      <w:r w:rsidRPr="00096CD1">
        <w:rPr>
          <w:rFonts w:asciiTheme="minorEastAsia" w:hAnsiTheme="minorEastAsia" w:hint="eastAsia"/>
          <w:sz w:val="28"/>
          <w:szCs w:val="28"/>
        </w:rPr>
        <w:lastRenderedPageBreak/>
        <w:t>营造良好的市场环境。</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（二）全面开展建设工程领域电气综合治理。加强</w:t>
      </w:r>
      <w:r w:rsidR="00E62C49" w:rsidRPr="00096CD1">
        <w:rPr>
          <w:rFonts w:asciiTheme="minorEastAsia" w:hAnsiTheme="minorEastAsia" w:hint="eastAsia"/>
          <w:sz w:val="28"/>
          <w:szCs w:val="28"/>
        </w:rPr>
        <w:t>学院相关部门</w:t>
      </w:r>
      <w:r w:rsidRPr="00096CD1">
        <w:rPr>
          <w:rFonts w:asciiTheme="minorEastAsia" w:hAnsiTheme="minorEastAsia" w:hint="eastAsia"/>
          <w:sz w:val="28"/>
          <w:szCs w:val="28"/>
        </w:rPr>
        <w:t>建设工程电气设计质量管理，规范建设工程电气设计，严格执行工程建设强制性标准和电气工程设计质量终身负责制。落实电气工程施工质量责任制，严格电器产品及其线路施工检查验收。严密防范施工单位不按设计图纸施工、偷工减料、使用劣质电线及质量不合格电器产品等问题和隐患；严厉禁止质量不合格电器产品在工程上使用和安装；严查施工不规范造成电线绝缘层损坏、电缆井（沟）封堵不严密等隐患问题。</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（三）全面开展电器产品使用管理领域综合治理。</w:t>
      </w:r>
      <w:r w:rsidR="00E62C49" w:rsidRPr="00096CD1">
        <w:rPr>
          <w:rFonts w:asciiTheme="minorEastAsia" w:hAnsiTheme="minorEastAsia" w:hint="eastAsia"/>
          <w:sz w:val="28"/>
          <w:szCs w:val="28"/>
        </w:rPr>
        <w:t>学院各部门</w:t>
      </w:r>
      <w:r w:rsidRPr="00096CD1">
        <w:rPr>
          <w:rFonts w:asciiTheme="minorEastAsia" w:hAnsiTheme="minorEastAsia" w:hint="eastAsia"/>
          <w:sz w:val="28"/>
          <w:szCs w:val="28"/>
        </w:rPr>
        <w:t>要强化电气安全隐患排查整治工作机制，定期开展自查排查和整改落实工作，及时整改管理制度不完善、不落实等问题；认真排查</w:t>
      </w:r>
      <w:r w:rsidR="00E62C49" w:rsidRPr="00096CD1">
        <w:rPr>
          <w:rFonts w:asciiTheme="minorEastAsia" w:hAnsiTheme="minorEastAsia" w:hint="eastAsia"/>
          <w:sz w:val="28"/>
          <w:szCs w:val="28"/>
        </w:rPr>
        <w:t>各部门</w:t>
      </w:r>
      <w:r w:rsidRPr="00096CD1">
        <w:rPr>
          <w:rFonts w:asciiTheme="minorEastAsia" w:hAnsiTheme="minorEastAsia" w:hint="eastAsia"/>
          <w:sz w:val="28"/>
          <w:szCs w:val="28"/>
        </w:rPr>
        <w:t>电气线路敷设不规范、用电负荷超额、电源插座数量不足以及未设短路保护装置、私拉乱接电线、使用无证、“三无”电器产品等问题；排查</w:t>
      </w:r>
      <w:r w:rsidR="00E62C49" w:rsidRPr="00096CD1">
        <w:rPr>
          <w:rFonts w:asciiTheme="minorEastAsia" w:hAnsiTheme="minorEastAsia" w:hint="eastAsia"/>
          <w:sz w:val="28"/>
          <w:szCs w:val="28"/>
        </w:rPr>
        <w:t>相关部门</w:t>
      </w:r>
      <w:r w:rsidRPr="00096CD1">
        <w:rPr>
          <w:rFonts w:asciiTheme="minorEastAsia" w:hAnsiTheme="minorEastAsia" w:hint="eastAsia"/>
          <w:sz w:val="28"/>
          <w:szCs w:val="28"/>
        </w:rPr>
        <w:t>是否按照规定配备专业电工、定期检测电气线路和设备问题；推动落实电气系统定期维护保养及检测，提高</w:t>
      </w:r>
      <w:r w:rsidR="00E62C49" w:rsidRPr="00096CD1">
        <w:rPr>
          <w:rFonts w:asciiTheme="minorEastAsia" w:hAnsiTheme="minorEastAsia" w:hint="eastAsia"/>
          <w:sz w:val="28"/>
          <w:szCs w:val="28"/>
        </w:rPr>
        <w:t>各部门</w:t>
      </w:r>
      <w:r w:rsidRPr="00096CD1">
        <w:rPr>
          <w:rFonts w:asciiTheme="minorEastAsia" w:hAnsiTheme="minorEastAsia" w:hint="eastAsia"/>
          <w:sz w:val="28"/>
          <w:szCs w:val="28"/>
        </w:rPr>
        <w:t>发现和消除电气安全隐患能力；加大对电工、焊工等特种作业的持证上岗检查力度，确保特种作业人员必须持证上岗，加强电气设备管理、使用和维护等电气从业人员安全培训、考核和管理工作；加强安全用电常识宣传教育，提升电气火灾防范能力。</w:t>
      </w:r>
    </w:p>
    <w:p w:rsidR="002A0144" w:rsidRPr="00121B71" w:rsidRDefault="002A0144" w:rsidP="00121B71">
      <w:pPr>
        <w:pStyle w:val="2"/>
        <w:shd w:val="clear" w:color="auto" w:fill="FFFFFF"/>
        <w:spacing w:before="0" w:beforeAutospacing="0" w:after="0" w:afterAutospacing="0" w:line="465" w:lineRule="atLeast"/>
        <w:ind w:firstLineChars="200" w:firstLine="562"/>
        <w:rPr>
          <w:rFonts w:asciiTheme="minorEastAsia" w:eastAsiaTheme="minorEastAsia" w:hAnsiTheme="minorEastAsia" w:cstheme="minorBidi"/>
          <w:bCs w:val="0"/>
          <w:kern w:val="2"/>
          <w:sz w:val="28"/>
          <w:szCs w:val="28"/>
        </w:rPr>
      </w:pPr>
      <w:r w:rsidRPr="00121B71">
        <w:rPr>
          <w:rFonts w:asciiTheme="minorEastAsia" w:eastAsiaTheme="minorEastAsia" w:hAnsiTheme="minorEastAsia" w:cstheme="minorBidi" w:hint="eastAsia"/>
          <w:bCs w:val="0"/>
          <w:kern w:val="2"/>
          <w:sz w:val="28"/>
          <w:szCs w:val="28"/>
        </w:rPr>
        <w:t>三、组织领导</w:t>
      </w:r>
    </w:p>
    <w:p w:rsidR="002A0144" w:rsidRPr="00096CD1" w:rsidRDefault="002A0144" w:rsidP="002853A7">
      <w:pPr>
        <w:ind w:firstLineChars="200" w:firstLine="560"/>
        <w:rPr>
          <w:rFonts w:asciiTheme="minorEastAsia" w:hAnsiTheme="minorEastAsia" w:cs="宋体"/>
          <w:sz w:val="28"/>
          <w:szCs w:val="28"/>
        </w:rPr>
      </w:pPr>
      <w:r w:rsidRPr="00096CD1">
        <w:rPr>
          <w:rFonts w:asciiTheme="minorEastAsia" w:hAnsiTheme="minorEastAsia" w:hint="eastAsia"/>
          <w:sz w:val="28"/>
          <w:szCs w:val="28"/>
        </w:rPr>
        <w:t>学院</w:t>
      </w:r>
      <w:r w:rsidRPr="00096CD1">
        <w:rPr>
          <w:rFonts w:asciiTheme="minorEastAsia" w:hAnsiTheme="minorEastAsia" w:hint="eastAsia"/>
          <w:spacing w:val="-10"/>
          <w:sz w:val="28"/>
          <w:szCs w:val="28"/>
        </w:rPr>
        <w:t>电气火灾综合治理工作</w:t>
      </w:r>
      <w:r w:rsidRPr="00096CD1">
        <w:rPr>
          <w:rFonts w:asciiTheme="minorEastAsia" w:hAnsiTheme="minorEastAsia" w:hint="eastAsia"/>
          <w:sz w:val="28"/>
          <w:szCs w:val="28"/>
        </w:rPr>
        <w:t>在新联学院</w:t>
      </w:r>
      <w:r w:rsidRPr="00096CD1">
        <w:rPr>
          <w:rFonts w:asciiTheme="minorEastAsia" w:hAnsiTheme="minorEastAsia" w:cs="黑体" w:hint="eastAsia"/>
          <w:sz w:val="28"/>
          <w:szCs w:val="28"/>
        </w:rPr>
        <w:t>院消防安全工作领导小组</w:t>
      </w:r>
      <w:r w:rsidRPr="00096CD1">
        <w:rPr>
          <w:rFonts w:asciiTheme="minorEastAsia" w:hAnsiTheme="minorEastAsia" w:hint="eastAsia"/>
          <w:sz w:val="28"/>
          <w:szCs w:val="28"/>
        </w:rPr>
        <w:lastRenderedPageBreak/>
        <w:t>领导下</w:t>
      </w:r>
      <w:r w:rsidR="00121B71">
        <w:rPr>
          <w:rFonts w:asciiTheme="minorEastAsia" w:hAnsiTheme="minorEastAsia" w:hint="eastAsia"/>
          <w:sz w:val="28"/>
          <w:szCs w:val="28"/>
        </w:rPr>
        <w:t>进行</w:t>
      </w:r>
      <w:r w:rsidRPr="00096CD1">
        <w:rPr>
          <w:rFonts w:asciiTheme="minorEastAsia" w:hAnsiTheme="minorEastAsia" w:hint="eastAsia"/>
          <w:sz w:val="28"/>
          <w:szCs w:val="28"/>
        </w:rPr>
        <w:t>。</w:t>
      </w:r>
      <w:r w:rsidRPr="00096CD1">
        <w:rPr>
          <w:rFonts w:asciiTheme="minorEastAsia" w:hAnsiTheme="minorEastAsia" w:cs="宋体" w:hint="eastAsia"/>
          <w:sz w:val="28"/>
          <w:szCs w:val="28"/>
        </w:rPr>
        <w:t>领导小组下设办公室，办公室设在保卫部</w:t>
      </w:r>
      <w:r w:rsidR="002853A7">
        <w:rPr>
          <w:rFonts w:asciiTheme="minorEastAsia" w:hAnsiTheme="minorEastAsia" w:cs="宋体" w:hint="eastAsia"/>
          <w:sz w:val="28"/>
          <w:szCs w:val="28"/>
        </w:rPr>
        <w:t>，</w:t>
      </w:r>
      <w:r w:rsidR="002853A7" w:rsidRPr="00096CD1">
        <w:rPr>
          <w:rFonts w:asciiTheme="minorEastAsia" w:hAnsiTheme="minorEastAsia" w:cs="宋体" w:hint="eastAsia"/>
          <w:sz w:val="28"/>
          <w:szCs w:val="28"/>
        </w:rPr>
        <w:t>办公室主任</w:t>
      </w:r>
      <w:r w:rsidR="002853A7">
        <w:rPr>
          <w:rFonts w:asciiTheme="minorEastAsia" w:hAnsiTheme="minorEastAsia" w:cs="宋体" w:hint="eastAsia"/>
          <w:sz w:val="28"/>
          <w:szCs w:val="28"/>
        </w:rPr>
        <w:t>由保卫部部长兼任。</w:t>
      </w:r>
    </w:p>
    <w:p w:rsidR="002A0144" w:rsidRPr="00DB1281" w:rsidRDefault="00E62C49" w:rsidP="00DB1281">
      <w:pPr>
        <w:ind w:firstLineChars="200" w:firstLine="562"/>
        <w:rPr>
          <w:rFonts w:asciiTheme="minorEastAsia" w:hAnsiTheme="minorEastAsia"/>
          <w:b/>
          <w:sz w:val="28"/>
          <w:szCs w:val="28"/>
        </w:rPr>
      </w:pPr>
      <w:r w:rsidRPr="00DB1281">
        <w:rPr>
          <w:rFonts w:asciiTheme="minorEastAsia" w:hAnsiTheme="minorEastAsia" w:hint="eastAsia"/>
          <w:b/>
          <w:sz w:val="28"/>
          <w:szCs w:val="28"/>
        </w:rPr>
        <w:t>四</w:t>
      </w:r>
      <w:r w:rsidR="002A0144" w:rsidRPr="00DB1281">
        <w:rPr>
          <w:rFonts w:asciiTheme="minorEastAsia" w:hAnsiTheme="minorEastAsia" w:hint="eastAsia"/>
          <w:b/>
          <w:sz w:val="28"/>
          <w:szCs w:val="28"/>
        </w:rPr>
        <w:t>、治理时间和步骤</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2017年6月开始至2020 年4月结束，分四个阶段进行。</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（一）动员部署阶段（ 2017 年6月底前）。</w:t>
      </w:r>
      <w:r w:rsidR="00E62C49" w:rsidRPr="00096CD1">
        <w:rPr>
          <w:rFonts w:asciiTheme="minorEastAsia" w:hAnsiTheme="minorEastAsia" w:hint="eastAsia"/>
          <w:sz w:val="28"/>
          <w:szCs w:val="28"/>
        </w:rPr>
        <w:t>部门结合本部门</w:t>
      </w:r>
      <w:r w:rsidRPr="00096CD1">
        <w:rPr>
          <w:rFonts w:asciiTheme="minorEastAsia" w:hAnsiTheme="minorEastAsia" w:hint="eastAsia"/>
          <w:sz w:val="28"/>
          <w:szCs w:val="28"/>
        </w:rPr>
        <w:t>工作实际，制订具体实施方案，全面动员部署，广泛开展宣传，动员各级各</w:t>
      </w:r>
      <w:r w:rsidR="00E62C49" w:rsidRPr="00096CD1">
        <w:rPr>
          <w:rFonts w:asciiTheme="minorEastAsia" w:hAnsiTheme="minorEastAsia" w:hint="eastAsia"/>
          <w:sz w:val="28"/>
          <w:szCs w:val="28"/>
        </w:rPr>
        <w:t>部门</w:t>
      </w:r>
      <w:r w:rsidRPr="00096CD1">
        <w:rPr>
          <w:rFonts w:asciiTheme="minorEastAsia" w:hAnsiTheme="minorEastAsia" w:hint="eastAsia"/>
          <w:sz w:val="28"/>
          <w:szCs w:val="28"/>
        </w:rPr>
        <w:t>干部职工积极参与。要组织开展一次集中培训，明确治理标准、排查重点和整治方法、要求等相关内容。</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（二）自查自纠阶段（2017 年7月至2017 年10月）。组织发动电器产品购买、使用</w:t>
      </w:r>
      <w:r w:rsidR="00E62C49" w:rsidRPr="00096CD1">
        <w:rPr>
          <w:rFonts w:asciiTheme="minorEastAsia" w:hAnsiTheme="minorEastAsia" w:hint="eastAsia"/>
          <w:sz w:val="28"/>
          <w:szCs w:val="28"/>
        </w:rPr>
        <w:t>部门</w:t>
      </w:r>
      <w:r w:rsidRPr="00096CD1">
        <w:rPr>
          <w:rFonts w:asciiTheme="minorEastAsia" w:hAnsiTheme="minorEastAsia" w:hint="eastAsia"/>
          <w:sz w:val="28"/>
          <w:szCs w:val="28"/>
        </w:rPr>
        <w:t>，建设工程电气设计、施工以及物业服务等单位自行组织检查，排查电器产品及其线路是否符合法律法规、技术标准、规范要求，对检查发现的问题及时进行整改。</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（三）建章立制阶段（2017 年10月至2020 年4月）。各</w:t>
      </w:r>
      <w:r w:rsidR="00E62C49" w:rsidRPr="00096CD1">
        <w:rPr>
          <w:rFonts w:asciiTheme="minorEastAsia" w:hAnsiTheme="minorEastAsia" w:hint="eastAsia"/>
          <w:sz w:val="28"/>
          <w:szCs w:val="28"/>
        </w:rPr>
        <w:t>部门</w:t>
      </w:r>
      <w:r w:rsidRPr="00096CD1">
        <w:rPr>
          <w:rFonts w:asciiTheme="minorEastAsia" w:hAnsiTheme="minorEastAsia" w:hint="eastAsia"/>
          <w:sz w:val="28"/>
          <w:szCs w:val="28"/>
        </w:rPr>
        <w:t>结合实际，进一步健全用电安全日常管理制度，完善建筑电气防火性能、电气系统维护保养及电气检测等方面要求。积极举报各种违法违规行为，自觉执行电气安全有关技术标准，全面推进电气安全管理制度化、规范化，巩固加强综合治理成效。</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（四）集中整治阶段（2018年1月至2020年4月）。各</w:t>
      </w:r>
      <w:r w:rsidR="00E62C49" w:rsidRPr="00096CD1">
        <w:rPr>
          <w:rFonts w:asciiTheme="minorEastAsia" w:hAnsiTheme="minorEastAsia" w:hint="eastAsia"/>
          <w:sz w:val="28"/>
          <w:szCs w:val="28"/>
        </w:rPr>
        <w:t>部门</w:t>
      </w:r>
      <w:r w:rsidRPr="00096CD1">
        <w:rPr>
          <w:rFonts w:asciiTheme="minorEastAsia" w:hAnsiTheme="minorEastAsia" w:hint="eastAsia"/>
          <w:sz w:val="28"/>
          <w:szCs w:val="28"/>
        </w:rPr>
        <w:t>按照综合治理工作要求，依法开展排查整治，充分利用法律、行政、经济、舆论等手段，分阶段集中查处违法购买、使用假冒伪劣电器产品行为，集中销毁假冒伪劣电器产品，集中处理违法责任人，集中督促整改重大电气安全隐患。</w:t>
      </w:r>
    </w:p>
    <w:p w:rsidR="002A0144" w:rsidRPr="00DB1281" w:rsidRDefault="002A0144" w:rsidP="00DB1281">
      <w:pPr>
        <w:ind w:firstLineChars="200" w:firstLine="562"/>
        <w:rPr>
          <w:rFonts w:asciiTheme="minorEastAsia" w:hAnsiTheme="minorEastAsia"/>
          <w:b/>
          <w:sz w:val="28"/>
          <w:szCs w:val="28"/>
        </w:rPr>
      </w:pPr>
      <w:r w:rsidRPr="00DB1281">
        <w:rPr>
          <w:rFonts w:asciiTheme="minorEastAsia" w:hAnsiTheme="minorEastAsia" w:hint="eastAsia"/>
          <w:b/>
          <w:sz w:val="28"/>
          <w:szCs w:val="28"/>
        </w:rPr>
        <w:lastRenderedPageBreak/>
        <w:t>五、工作要求</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（一）高度重视，落实责任。开展电气火灾综合治理是贯彻落实习近平总书记关于安全生产工作系列重要讲话精神的重要举措。</w:t>
      </w:r>
      <w:r w:rsidR="0063320A" w:rsidRPr="00096CD1">
        <w:rPr>
          <w:rFonts w:asciiTheme="minorEastAsia" w:hAnsiTheme="minorEastAsia" w:hint="eastAsia"/>
          <w:sz w:val="28"/>
          <w:szCs w:val="28"/>
        </w:rPr>
        <w:t>部门</w:t>
      </w:r>
      <w:r w:rsidRPr="00096CD1">
        <w:rPr>
          <w:rFonts w:asciiTheme="minorEastAsia" w:hAnsiTheme="minorEastAsia" w:hint="eastAsia"/>
          <w:sz w:val="28"/>
          <w:szCs w:val="28"/>
        </w:rPr>
        <w:t>要高度重视，认真组织开展电气火灾综合治理，结合实际研究制订实施方案、细化整治目标和整治措施，确定重点</w:t>
      </w:r>
      <w:r w:rsidR="0063320A" w:rsidRPr="00096CD1">
        <w:rPr>
          <w:rFonts w:asciiTheme="minorEastAsia" w:hAnsiTheme="minorEastAsia" w:hint="eastAsia"/>
          <w:sz w:val="28"/>
          <w:szCs w:val="28"/>
        </w:rPr>
        <w:t>部位</w:t>
      </w:r>
      <w:r w:rsidRPr="00096CD1">
        <w:rPr>
          <w:rFonts w:asciiTheme="minorEastAsia" w:hAnsiTheme="minorEastAsia" w:hint="eastAsia"/>
          <w:sz w:val="28"/>
          <w:szCs w:val="28"/>
        </w:rPr>
        <w:t>和重点环节，务求治理实效。要严格落实电气防火安全制，严密责任链条，织密责任网络，稳步推进综合治理。</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（二）密切协作</w:t>
      </w:r>
      <w:r w:rsidR="0063320A" w:rsidRPr="00096CD1">
        <w:rPr>
          <w:rFonts w:asciiTheme="minorEastAsia" w:hAnsiTheme="minorEastAsia" w:hint="eastAsia"/>
          <w:sz w:val="28"/>
          <w:szCs w:val="28"/>
        </w:rPr>
        <w:t>，</w:t>
      </w:r>
      <w:r w:rsidRPr="00096CD1">
        <w:rPr>
          <w:rFonts w:asciiTheme="minorEastAsia" w:hAnsiTheme="minorEastAsia" w:hint="eastAsia"/>
          <w:sz w:val="28"/>
          <w:szCs w:val="28"/>
        </w:rPr>
        <w:t>形成合力。</w:t>
      </w:r>
      <w:r w:rsidR="0063320A" w:rsidRPr="00096CD1">
        <w:rPr>
          <w:rFonts w:asciiTheme="minorEastAsia" w:hAnsiTheme="minorEastAsia" w:hint="eastAsia"/>
          <w:sz w:val="28"/>
          <w:szCs w:val="28"/>
        </w:rPr>
        <w:t>学院</w:t>
      </w:r>
      <w:r w:rsidRPr="00096CD1">
        <w:rPr>
          <w:rFonts w:asciiTheme="minorEastAsia" w:hAnsiTheme="minorEastAsia" w:hint="eastAsia"/>
          <w:sz w:val="28"/>
          <w:szCs w:val="28"/>
        </w:rPr>
        <w:t>各部门要加强协作配合，联合公安、安监、质检等部门组织开展各种检查、督查工作，建立健全信息共享、情况通报、联合查处、案件移送机制，对发现的问题要追根溯源、一查到底，及时通报违法违规行为，移送违法违规案件，加强全链条监管和跨区域打击力度，切实形成执行合力。</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（三）广泛宣传，积极引导。</w:t>
      </w:r>
      <w:r w:rsidR="0063320A" w:rsidRPr="00096CD1">
        <w:rPr>
          <w:rFonts w:asciiTheme="minorEastAsia" w:hAnsiTheme="minorEastAsia" w:hint="eastAsia"/>
          <w:sz w:val="28"/>
          <w:szCs w:val="28"/>
        </w:rPr>
        <w:t>学院各部门</w:t>
      </w:r>
      <w:r w:rsidRPr="00096CD1">
        <w:rPr>
          <w:rFonts w:asciiTheme="minorEastAsia" w:hAnsiTheme="minorEastAsia" w:hint="eastAsia"/>
          <w:sz w:val="28"/>
          <w:szCs w:val="28"/>
        </w:rPr>
        <w:t>要采取各种有效措施，通过各种形式开展安全用电的宣传教育，普及安全用电常识。要积极利用种类媒介，宣传电气火灾事故教训，杜绝购买使用假冒伪劣电器产品的违法行为。鼓励各</w:t>
      </w:r>
      <w:r w:rsidR="0063320A" w:rsidRPr="00096CD1">
        <w:rPr>
          <w:rFonts w:asciiTheme="minorEastAsia" w:hAnsiTheme="minorEastAsia" w:hint="eastAsia"/>
          <w:sz w:val="28"/>
          <w:szCs w:val="28"/>
        </w:rPr>
        <w:t>部门</w:t>
      </w:r>
      <w:r w:rsidRPr="00096CD1">
        <w:rPr>
          <w:rFonts w:asciiTheme="minorEastAsia" w:hAnsiTheme="minorEastAsia" w:hint="eastAsia"/>
          <w:sz w:val="28"/>
          <w:szCs w:val="28"/>
        </w:rPr>
        <w:t>应用电气火灾监控技术，提升对电器产品及其线路运行状态的监测、预警和处置能力。鼓励群众举报电气安全隐患，形成全民关注参加电气火灾防治的浓厚氛围。</w:t>
      </w:r>
    </w:p>
    <w:p w:rsidR="0063320A" w:rsidRPr="00096CD1" w:rsidRDefault="002A0144" w:rsidP="0063320A">
      <w:pPr>
        <w:ind w:firstLine="615"/>
        <w:rPr>
          <w:rFonts w:asciiTheme="minorEastAsia" w:hAnsiTheme="minorEastAsia"/>
          <w:sz w:val="28"/>
          <w:szCs w:val="28"/>
        </w:rPr>
      </w:pPr>
      <w:r w:rsidRPr="00096CD1">
        <w:rPr>
          <w:rFonts w:asciiTheme="minorEastAsia" w:hAnsiTheme="minorEastAsia" w:hint="eastAsia"/>
          <w:sz w:val="28"/>
          <w:szCs w:val="28"/>
        </w:rPr>
        <w:t>（四）强化考核、确保成效。</w:t>
      </w:r>
      <w:r w:rsidR="0063320A" w:rsidRPr="00096CD1">
        <w:rPr>
          <w:rFonts w:asciiTheme="minorEastAsia" w:hAnsiTheme="minorEastAsia" w:hint="eastAsia"/>
          <w:sz w:val="28"/>
          <w:szCs w:val="28"/>
        </w:rPr>
        <w:t>学院各部门必须高度重视此次活动，把活动纳入本部门全年安全工作重点工作，认真谋划部署，积极组织实施，制定切实可行的实施方案，明确责任分工，严格责任落实，形成常态化机制。</w:t>
      </w:r>
    </w:p>
    <w:p w:rsidR="00DB1281" w:rsidRDefault="00DB1281" w:rsidP="00E62C49">
      <w:pPr>
        <w:ind w:firstLineChars="200" w:firstLine="560"/>
        <w:rPr>
          <w:rFonts w:asciiTheme="minorEastAsia" w:hAnsiTheme="minorEastAsia"/>
          <w:sz w:val="28"/>
          <w:szCs w:val="28"/>
        </w:rPr>
      </w:pPr>
    </w:p>
    <w:p w:rsidR="00387088" w:rsidRDefault="0063320A" w:rsidP="002853A7">
      <w:pPr>
        <w:ind w:firstLineChars="200" w:firstLine="560"/>
        <w:rPr>
          <w:rFonts w:asciiTheme="minorEastAsia" w:hAnsiTheme="minorEastAsia"/>
          <w:sz w:val="28"/>
          <w:szCs w:val="28"/>
        </w:rPr>
      </w:pPr>
      <w:r w:rsidRPr="00096CD1">
        <w:rPr>
          <w:rFonts w:asciiTheme="minorEastAsia" w:hAnsiTheme="minorEastAsia" w:hint="eastAsia"/>
          <w:sz w:val="28"/>
          <w:szCs w:val="28"/>
        </w:rPr>
        <w:t>学院各部门</w:t>
      </w:r>
      <w:r w:rsidR="002A0144" w:rsidRPr="00096CD1">
        <w:rPr>
          <w:rFonts w:asciiTheme="minorEastAsia" w:hAnsiTheme="minorEastAsia" w:hint="eastAsia"/>
          <w:sz w:val="28"/>
          <w:szCs w:val="28"/>
        </w:rPr>
        <w:t>请于</w:t>
      </w:r>
      <w:r w:rsidR="00387088">
        <w:rPr>
          <w:rFonts w:asciiTheme="minorEastAsia" w:hAnsiTheme="minorEastAsia" w:hint="eastAsia"/>
          <w:sz w:val="28"/>
          <w:szCs w:val="28"/>
        </w:rPr>
        <w:t>7</w:t>
      </w:r>
      <w:r w:rsidR="002A0144" w:rsidRPr="00096CD1">
        <w:rPr>
          <w:rFonts w:asciiTheme="minorEastAsia" w:hAnsiTheme="minorEastAsia" w:hint="eastAsia"/>
          <w:sz w:val="28"/>
          <w:szCs w:val="28"/>
        </w:rPr>
        <w:t>月</w:t>
      </w:r>
      <w:r w:rsidR="008B5971">
        <w:rPr>
          <w:rFonts w:asciiTheme="minorEastAsia" w:hAnsiTheme="minorEastAsia" w:hint="eastAsia"/>
          <w:sz w:val="28"/>
          <w:szCs w:val="28"/>
        </w:rPr>
        <w:t>2</w:t>
      </w:r>
      <w:r w:rsidR="002A0144" w:rsidRPr="00096CD1">
        <w:rPr>
          <w:rFonts w:asciiTheme="minorEastAsia" w:hAnsiTheme="minorEastAsia" w:hint="eastAsia"/>
          <w:sz w:val="28"/>
          <w:szCs w:val="28"/>
        </w:rPr>
        <w:t>日前将综合治理实施</w:t>
      </w:r>
      <w:r w:rsidR="002853A7">
        <w:rPr>
          <w:rFonts w:asciiTheme="minorEastAsia" w:hAnsiTheme="minorEastAsia" w:hint="eastAsia"/>
          <w:sz w:val="28"/>
          <w:szCs w:val="28"/>
        </w:rPr>
        <w:t>工作开展情况</w:t>
      </w:r>
      <w:r w:rsidR="002A0144" w:rsidRPr="00096CD1">
        <w:rPr>
          <w:rFonts w:asciiTheme="minorEastAsia" w:hAnsiTheme="minorEastAsia" w:hint="eastAsia"/>
          <w:sz w:val="28"/>
          <w:szCs w:val="28"/>
        </w:rPr>
        <w:t>和</w:t>
      </w:r>
      <w:r w:rsidR="00387088">
        <w:rPr>
          <w:rFonts w:asciiTheme="minorEastAsia" w:hAnsiTheme="minorEastAsia" w:hint="eastAsia"/>
          <w:sz w:val="28"/>
          <w:szCs w:val="28"/>
        </w:rPr>
        <w:t>《电气火灾隐患自查表》</w:t>
      </w:r>
      <w:r w:rsidR="002853A7">
        <w:rPr>
          <w:rFonts w:asciiTheme="minorEastAsia" w:hAnsiTheme="minorEastAsia" w:hint="eastAsia"/>
          <w:sz w:val="28"/>
          <w:szCs w:val="28"/>
        </w:rPr>
        <w:t>（附后）纸质版</w:t>
      </w:r>
      <w:r w:rsidR="00387088">
        <w:rPr>
          <w:rFonts w:asciiTheme="minorEastAsia" w:hAnsiTheme="minorEastAsia" w:hint="eastAsia"/>
          <w:sz w:val="28"/>
          <w:szCs w:val="28"/>
        </w:rPr>
        <w:t>报送至保卫部</w:t>
      </w:r>
      <w:r w:rsidR="002853A7">
        <w:rPr>
          <w:rFonts w:asciiTheme="minorEastAsia" w:hAnsiTheme="minorEastAsia" w:hint="eastAsia"/>
          <w:sz w:val="28"/>
          <w:szCs w:val="28"/>
        </w:rPr>
        <w:t>，电子版发送至</w:t>
      </w:r>
      <w:r w:rsidR="002853A7" w:rsidRPr="00096CD1">
        <w:rPr>
          <w:rFonts w:asciiTheme="minorEastAsia" w:hAnsiTheme="minorEastAsia" w:hint="eastAsia"/>
          <w:sz w:val="28"/>
          <w:szCs w:val="28"/>
        </w:rPr>
        <w:t xml:space="preserve">电子邮箱：xlxybwb@126.cn </w:t>
      </w:r>
      <w:r w:rsidR="002A0144" w:rsidRPr="00096CD1">
        <w:rPr>
          <w:rFonts w:asciiTheme="minorEastAsia" w:hAnsiTheme="minorEastAsia" w:hint="eastAsia"/>
          <w:sz w:val="28"/>
          <w:szCs w:val="28"/>
        </w:rPr>
        <w:t>。</w:t>
      </w: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联系人及电话：蔡影倩，0373—3664110</w:t>
      </w:r>
    </w:p>
    <w:p w:rsidR="002A0144" w:rsidRPr="00096CD1" w:rsidRDefault="002A0144" w:rsidP="00E62C49">
      <w:pPr>
        <w:ind w:firstLineChars="200" w:firstLine="560"/>
        <w:rPr>
          <w:rFonts w:asciiTheme="minorEastAsia" w:hAnsiTheme="minorEastAsia"/>
          <w:sz w:val="28"/>
          <w:szCs w:val="28"/>
        </w:rPr>
      </w:pPr>
    </w:p>
    <w:p w:rsidR="002A0144" w:rsidRPr="00096CD1" w:rsidRDefault="002A0144" w:rsidP="00E62C49">
      <w:pPr>
        <w:ind w:firstLineChars="200" w:firstLine="560"/>
        <w:rPr>
          <w:rFonts w:asciiTheme="minorEastAsia" w:hAnsiTheme="minorEastAsia"/>
          <w:sz w:val="28"/>
          <w:szCs w:val="28"/>
        </w:rPr>
      </w:pPr>
      <w:r w:rsidRPr="00096CD1">
        <w:rPr>
          <w:rFonts w:asciiTheme="minorEastAsia" w:hAnsiTheme="minorEastAsia" w:hint="eastAsia"/>
          <w:sz w:val="28"/>
          <w:szCs w:val="28"/>
        </w:rPr>
        <w:t>附件：电气火灾隐患自查表</w:t>
      </w:r>
    </w:p>
    <w:p w:rsidR="002A0144" w:rsidRPr="00096CD1" w:rsidRDefault="00DB1281" w:rsidP="00DB1281">
      <w:pPr>
        <w:ind w:firstLineChars="1750" w:firstLine="4900"/>
        <w:rPr>
          <w:rFonts w:asciiTheme="minorEastAsia" w:hAnsiTheme="minorEastAsia"/>
          <w:sz w:val="28"/>
          <w:szCs w:val="28"/>
        </w:rPr>
      </w:pPr>
      <w:r>
        <w:rPr>
          <w:rFonts w:asciiTheme="minorEastAsia" w:hAnsiTheme="minorEastAsia" w:hint="eastAsia"/>
          <w:sz w:val="28"/>
          <w:szCs w:val="28"/>
        </w:rPr>
        <w:t>新联学院保卫部</w:t>
      </w:r>
    </w:p>
    <w:p w:rsidR="00387088" w:rsidRDefault="002A0144" w:rsidP="002853A7">
      <w:pPr>
        <w:ind w:firstLineChars="1750" w:firstLine="4900"/>
        <w:rPr>
          <w:rFonts w:asciiTheme="minorEastAsia" w:hAnsiTheme="minorEastAsia"/>
          <w:sz w:val="28"/>
          <w:szCs w:val="28"/>
        </w:rPr>
      </w:pPr>
      <w:r w:rsidRPr="00096CD1">
        <w:rPr>
          <w:rFonts w:asciiTheme="minorEastAsia" w:hAnsiTheme="minorEastAsia" w:hint="eastAsia"/>
          <w:sz w:val="28"/>
          <w:szCs w:val="28"/>
        </w:rPr>
        <w:t>2017年6月</w:t>
      </w:r>
      <w:r w:rsidR="0073236D">
        <w:rPr>
          <w:rFonts w:asciiTheme="minorEastAsia" w:hAnsiTheme="minorEastAsia" w:hint="eastAsia"/>
          <w:sz w:val="28"/>
          <w:szCs w:val="28"/>
        </w:rPr>
        <w:t>21</w:t>
      </w:r>
      <w:r w:rsidRPr="00096CD1">
        <w:rPr>
          <w:rFonts w:asciiTheme="minorEastAsia" w:hAnsiTheme="minorEastAsia" w:hint="eastAsia"/>
          <w:sz w:val="28"/>
          <w:szCs w:val="28"/>
        </w:rPr>
        <w:t>日</w:t>
      </w:r>
    </w:p>
    <w:p w:rsidR="00387088" w:rsidRDefault="00387088" w:rsidP="0063320A">
      <w:pPr>
        <w:ind w:firstLineChars="1750" w:firstLine="4900"/>
        <w:rPr>
          <w:rFonts w:asciiTheme="minorEastAsia" w:hAnsiTheme="minorEastAsia"/>
          <w:sz w:val="28"/>
          <w:szCs w:val="28"/>
        </w:rPr>
      </w:pPr>
    </w:p>
    <w:p w:rsidR="002853A7" w:rsidRDefault="002853A7" w:rsidP="0063320A">
      <w:pPr>
        <w:ind w:firstLineChars="1750" w:firstLine="4900"/>
        <w:rPr>
          <w:rFonts w:asciiTheme="minorEastAsia" w:hAnsiTheme="minorEastAsia"/>
          <w:sz w:val="28"/>
          <w:szCs w:val="28"/>
        </w:rPr>
      </w:pPr>
    </w:p>
    <w:p w:rsidR="002853A7" w:rsidRDefault="002853A7" w:rsidP="0063320A">
      <w:pPr>
        <w:ind w:firstLineChars="1750" w:firstLine="4900"/>
        <w:rPr>
          <w:rFonts w:asciiTheme="minorEastAsia" w:hAnsiTheme="minorEastAsia"/>
          <w:sz w:val="28"/>
          <w:szCs w:val="28"/>
        </w:rPr>
      </w:pPr>
    </w:p>
    <w:p w:rsidR="002853A7" w:rsidRDefault="002853A7" w:rsidP="0063320A">
      <w:pPr>
        <w:ind w:firstLineChars="1750" w:firstLine="4900"/>
        <w:rPr>
          <w:rFonts w:asciiTheme="minorEastAsia" w:hAnsiTheme="minorEastAsia"/>
          <w:sz w:val="28"/>
          <w:szCs w:val="28"/>
        </w:rPr>
      </w:pPr>
    </w:p>
    <w:p w:rsidR="002853A7" w:rsidRDefault="002853A7" w:rsidP="0063320A">
      <w:pPr>
        <w:ind w:firstLineChars="1750" w:firstLine="4900"/>
        <w:rPr>
          <w:rFonts w:asciiTheme="minorEastAsia" w:hAnsiTheme="minorEastAsia"/>
          <w:sz w:val="28"/>
          <w:szCs w:val="28"/>
        </w:rPr>
      </w:pPr>
    </w:p>
    <w:p w:rsidR="002853A7" w:rsidRDefault="002853A7" w:rsidP="0063320A">
      <w:pPr>
        <w:ind w:firstLineChars="1750" w:firstLine="4900"/>
        <w:rPr>
          <w:rFonts w:asciiTheme="minorEastAsia" w:hAnsiTheme="minorEastAsia"/>
          <w:sz w:val="28"/>
          <w:szCs w:val="28"/>
        </w:rPr>
      </w:pPr>
    </w:p>
    <w:p w:rsidR="002853A7" w:rsidRDefault="002853A7" w:rsidP="0063320A">
      <w:pPr>
        <w:ind w:firstLineChars="1750" w:firstLine="4900"/>
        <w:rPr>
          <w:rFonts w:asciiTheme="minorEastAsia" w:hAnsiTheme="minorEastAsia"/>
          <w:sz w:val="28"/>
          <w:szCs w:val="28"/>
        </w:rPr>
      </w:pPr>
    </w:p>
    <w:p w:rsidR="002853A7" w:rsidRDefault="002853A7" w:rsidP="0063320A">
      <w:pPr>
        <w:ind w:firstLineChars="1750" w:firstLine="4900"/>
        <w:rPr>
          <w:rFonts w:asciiTheme="minorEastAsia" w:hAnsiTheme="minorEastAsia"/>
          <w:sz w:val="28"/>
          <w:szCs w:val="28"/>
        </w:rPr>
      </w:pPr>
    </w:p>
    <w:p w:rsidR="002853A7" w:rsidRDefault="002853A7" w:rsidP="0063320A">
      <w:pPr>
        <w:ind w:firstLineChars="1750" w:firstLine="4900"/>
        <w:rPr>
          <w:rFonts w:asciiTheme="minorEastAsia" w:hAnsiTheme="minorEastAsia"/>
          <w:sz w:val="28"/>
          <w:szCs w:val="28"/>
        </w:rPr>
      </w:pPr>
    </w:p>
    <w:p w:rsidR="002853A7" w:rsidRDefault="002853A7" w:rsidP="0063320A">
      <w:pPr>
        <w:ind w:firstLineChars="1750" w:firstLine="4900"/>
        <w:rPr>
          <w:rFonts w:asciiTheme="minorEastAsia" w:hAnsiTheme="minorEastAsia" w:hint="eastAsia"/>
          <w:sz w:val="28"/>
          <w:szCs w:val="28"/>
        </w:rPr>
      </w:pPr>
    </w:p>
    <w:p w:rsidR="006468B4" w:rsidRDefault="006468B4" w:rsidP="0063320A">
      <w:pPr>
        <w:ind w:firstLineChars="1750" w:firstLine="4900"/>
        <w:rPr>
          <w:rFonts w:asciiTheme="minorEastAsia" w:hAnsiTheme="minorEastAsia" w:hint="eastAsia"/>
          <w:sz w:val="28"/>
          <w:szCs w:val="28"/>
        </w:rPr>
      </w:pPr>
    </w:p>
    <w:p w:rsidR="006468B4" w:rsidRDefault="006468B4" w:rsidP="0063320A">
      <w:pPr>
        <w:ind w:firstLineChars="1750" w:firstLine="4900"/>
        <w:rPr>
          <w:rFonts w:asciiTheme="minorEastAsia" w:hAnsiTheme="minorEastAsia"/>
          <w:sz w:val="28"/>
          <w:szCs w:val="28"/>
        </w:rPr>
      </w:pPr>
    </w:p>
    <w:p w:rsidR="002853A7" w:rsidRDefault="002853A7" w:rsidP="0063320A">
      <w:pPr>
        <w:ind w:firstLineChars="1750" w:firstLine="4900"/>
        <w:rPr>
          <w:rFonts w:asciiTheme="minorEastAsia" w:hAnsiTheme="minorEastAsia"/>
          <w:sz w:val="28"/>
          <w:szCs w:val="28"/>
        </w:rPr>
      </w:pPr>
    </w:p>
    <w:p w:rsidR="002A0144" w:rsidRPr="00096CD1" w:rsidRDefault="002A0144" w:rsidP="0078080B">
      <w:pPr>
        <w:snapToGrid w:val="0"/>
        <w:rPr>
          <w:rFonts w:asciiTheme="minorEastAsia" w:hAnsiTheme="minorEastAsia"/>
          <w:sz w:val="28"/>
          <w:szCs w:val="28"/>
        </w:rPr>
      </w:pPr>
      <w:r w:rsidRPr="00096CD1">
        <w:rPr>
          <w:rFonts w:asciiTheme="minorEastAsia" w:hAnsiTheme="minorEastAsia" w:hint="eastAsia"/>
          <w:sz w:val="28"/>
          <w:szCs w:val="28"/>
        </w:rPr>
        <w:lastRenderedPageBreak/>
        <w:t>附件</w:t>
      </w:r>
    </w:p>
    <w:p w:rsidR="002A0144" w:rsidRPr="002853A7" w:rsidRDefault="002A0144" w:rsidP="00F53CAC">
      <w:pPr>
        <w:snapToGrid w:val="0"/>
        <w:jc w:val="center"/>
        <w:rPr>
          <w:rFonts w:asciiTheme="minorEastAsia" w:hAnsiTheme="minorEastAsia"/>
          <w:sz w:val="32"/>
          <w:szCs w:val="32"/>
        </w:rPr>
      </w:pPr>
      <w:r w:rsidRPr="002853A7">
        <w:rPr>
          <w:rFonts w:asciiTheme="minorEastAsia" w:hAnsiTheme="minorEastAsia" w:hint="eastAsia"/>
          <w:sz w:val="32"/>
          <w:szCs w:val="32"/>
        </w:rPr>
        <w:t>电气火灾隐患自查表</w:t>
      </w:r>
    </w:p>
    <w:tbl>
      <w:tblPr>
        <w:tblStyle w:val="a7"/>
        <w:tblW w:w="8807" w:type="dxa"/>
        <w:tblLook w:val="01E0"/>
      </w:tblPr>
      <w:tblGrid>
        <w:gridCol w:w="1404"/>
        <w:gridCol w:w="948"/>
        <w:gridCol w:w="702"/>
        <w:gridCol w:w="982"/>
        <w:gridCol w:w="1684"/>
        <w:gridCol w:w="1312"/>
        <w:gridCol w:w="1775"/>
      </w:tblGrid>
      <w:tr w:rsidR="002A0144" w:rsidRPr="002853A7" w:rsidTr="002853A7">
        <w:trPr>
          <w:trHeight w:val="621"/>
        </w:trPr>
        <w:tc>
          <w:tcPr>
            <w:tcW w:w="1404" w:type="dxa"/>
            <w:vAlign w:val="center"/>
          </w:tcPr>
          <w:p w:rsidR="002A0144" w:rsidRPr="002853A7" w:rsidRDefault="0063320A" w:rsidP="0078080B">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部门</w:t>
            </w:r>
            <w:r w:rsidR="002A0144" w:rsidRPr="002853A7">
              <w:rPr>
                <w:rFonts w:asciiTheme="minorEastAsia" w:eastAsiaTheme="minorEastAsia" w:hAnsiTheme="minorEastAsia" w:hint="eastAsia"/>
                <w:sz w:val="24"/>
                <w:szCs w:val="24"/>
              </w:rPr>
              <w:t>名称</w:t>
            </w:r>
          </w:p>
        </w:tc>
        <w:tc>
          <w:tcPr>
            <w:tcW w:w="2632" w:type="dxa"/>
            <w:gridSpan w:val="3"/>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1684" w:type="dxa"/>
            <w:vAlign w:val="center"/>
          </w:tcPr>
          <w:p w:rsidR="002A0144" w:rsidRPr="002853A7" w:rsidRDefault="0063320A" w:rsidP="0078080B">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部门负责人</w:t>
            </w:r>
          </w:p>
        </w:tc>
        <w:tc>
          <w:tcPr>
            <w:tcW w:w="3087" w:type="dxa"/>
            <w:gridSpan w:val="2"/>
            <w:vAlign w:val="center"/>
          </w:tcPr>
          <w:p w:rsidR="002A0144" w:rsidRPr="002853A7" w:rsidRDefault="002A0144" w:rsidP="0078080B">
            <w:pPr>
              <w:snapToGrid w:val="0"/>
              <w:jc w:val="center"/>
              <w:rPr>
                <w:rFonts w:asciiTheme="minorEastAsia" w:eastAsiaTheme="minorEastAsia" w:hAnsiTheme="minorEastAsia"/>
                <w:sz w:val="24"/>
                <w:szCs w:val="24"/>
              </w:rPr>
            </w:pPr>
          </w:p>
        </w:tc>
      </w:tr>
      <w:tr w:rsidR="0063320A" w:rsidRPr="002853A7" w:rsidTr="002853A7">
        <w:trPr>
          <w:trHeight w:val="621"/>
        </w:trPr>
        <w:tc>
          <w:tcPr>
            <w:tcW w:w="2352" w:type="dxa"/>
            <w:gridSpan w:val="2"/>
            <w:vAlign w:val="center"/>
          </w:tcPr>
          <w:p w:rsidR="0063320A" w:rsidRPr="002853A7" w:rsidRDefault="0063320A" w:rsidP="0078080B">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消防安全管理人</w:t>
            </w:r>
          </w:p>
        </w:tc>
        <w:tc>
          <w:tcPr>
            <w:tcW w:w="1684" w:type="dxa"/>
            <w:gridSpan w:val="2"/>
            <w:vAlign w:val="center"/>
          </w:tcPr>
          <w:p w:rsidR="0063320A" w:rsidRPr="002853A7" w:rsidRDefault="0063320A" w:rsidP="0078080B">
            <w:pPr>
              <w:snapToGrid w:val="0"/>
              <w:jc w:val="center"/>
              <w:rPr>
                <w:rFonts w:asciiTheme="minorEastAsia" w:eastAsiaTheme="minorEastAsia" w:hAnsiTheme="minorEastAsia"/>
                <w:sz w:val="24"/>
                <w:szCs w:val="24"/>
              </w:rPr>
            </w:pPr>
          </w:p>
        </w:tc>
        <w:tc>
          <w:tcPr>
            <w:tcW w:w="1684" w:type="dxa"/>
            <w:vAlign w:val="center"/>
          </w:tcPr>
          <w:p w:rsidR="0063320A" w:rsidRPr="002853A7" w:rsidRDefault="0063320A" w:rsidP="0078080B">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联系电话</w:t>
            </w:r>
          </w:p>
        </w:tc>
        <w:tc>
          <w:tcPr>
            <w:tcW w:w="3087" w:type="dxa"/>
            <w:gridSpan w:val="2"/>
            <w:vAlign w:val="center"/>
          </w:tcPr>
          <w:p w:rsidR="0063320A" w:rsidRPr="002853A7" w:rsidRDefault="0063320A" w:rsidP="0078080B">
            <w:pPr>
              <w:snapToGrid w:val="0"/>
              <w:jc w:val="center"/>
              <w:rPr>
                <w:rFonts w:asciiTheme="minorEastAsia" w:eastAsiaTheme="minorEastAsia" w:hAnsiTheme="minorEastAsia"/>
                <w:sz w:val="24"/>
                <w:szCs w:val="24"/>
              </w:rPr>
            </w:pPr>
          </w:p>
        </w:tc>
      </w:tr>
      <w:tr w:rsidR="002A0144" w:rsidRPr="002853A7" w:rsidTr="002853A7">
        <w:trPr>
          <w:trHeight w:val="621"/>
        </w:trPr>
        <w:tc>
          <w:tcPr>
            <w:tcW w:w="1404" w:type="dxa"/>
            <w:vMerge w:val="restart"/>
            <w:vAlign w:val="center"/>
          </w:tcPr>
          <w:p w:rsidR="002A0144" w:rsidRPr="002853A7" w:rsidRDefault="002A0144" w:rsidP="0078080B">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检查内容</w:t>
            </w: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1.是否制定用电安全管理制度并明确管理人员</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621"/>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2.是否配备持证上岗的专业电工</w:t>
            </w:r>
          </w:p>
        </w:tc>
        <w:tc>
          <w:tcPr>
            <w:tcW w:w="1775" w:type="dxa"/>
            <w:vAlign w:val="center"/>
          </w:tcPr>
          <w:p w:rsidR="002A0144" w:rsidRPr="002853A7" w:rsidRDefault="002A0144" w:rsidP="002853A7">
            <w:pPr>
              <w:snapToGrid w:val="0"/>
              <w:ind w:firstLineChars="100" w:firstLine="24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621"/>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3.是否定期开展电气线路、设备设施安全检查维护保养</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621"/>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4.本年度是否进行电气安全检测</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621"/>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5.电气线路敷设是否穿防护管、是否牢固稳定</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621"/>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6.电源总进线端是否设置短路保护或漏电保护装置</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523"/>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7.是否存在违规乱拉乱接电气线路</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587"/>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8.是否违规使用大功率电器</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398"/>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9.大功率电器是否与可燃物保持安全距离</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674"/>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10.</w:t>
            </w:r>
            <w:r w:rsidRPr="002853A7">
              <w:rPr>
                <w:rFonts w:asciiTheme="minorEastAsia" w:eastAsiaTheme="minorEastAsia" w:hAnsiTheme="minorEastAsia" w:hint="eastAsia"/>
                <w:spacing w:val="-4"/>
                <w:sz w:val="24"/>
                <w:szCs w:val="24"/>
              </w:rPr>
              <w:t>是否在同一电线路或开关插座超负荷插接多个大功率电器</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621"/>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11.电缆井（沟）、电表箱、配电柜等部位是否按规定采取封堵或锁闭保护措施</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621"/>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12.电缆井、电表箱、配电柜、变压器等部位及周边区域是否存放有易燃可燃物品</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621"/>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13.电焊作业是否落实动火审批和防护措施</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621"/>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5628" w:type="dxa"/>
            <w:gridSpan w:val="5"/>
            <w:vAlign w:val="center"/>
          </w:tcPr>
          <w:p w:rsidR="002A0144" w:rsidRPr="002853A7" w:rsidRDefault="002A0144" w:rsidP="0078080B">
            <w:pPr>
              <w:snapToGrid w:val="0"/>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14.是否存在其他违反消防法律法规，影响电气防火安全的情形</w:t>
            </w:r>
          </w:p>
        </w:tc>
        <w:tc>
          <w:tcPr>
            <w:tcW w:w="1775" w:type="dxa"/>
            <w:vAlign w:val="center"/>
          </w:tcPr>
          <w:p w:rsidR="002A0144" w:rsidRPr="002853A7" w:rsidRDefault="002A0144" w:rsidP="00096CD1">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是□否□</w:t>
            </w:r>
          </w:p>
        </w:tc>
      </w:tr>
      <w:tr w:rsidR="002A0144" w:rsidRPr="002853A7" w:rsidTr="002853A7">
        <w:trPr>
          <w:trHeight w:val="1260"/>
        </w:trPr>
        <w:tc>
          <w:tcPr>
            <w:tcW w:w="1404" w:type="dxa"/>
            <w:vMerge/>
            <w:vAlign w:val="center"/>
          </w:tcPr>
          <w:p w:rsidR="002A0144" w:rsidRPr="002853A7" w:rsidRDefault="002A0144" w:rsidP="0078080B">
            <w:pPr>
              <w:snapToGrid w:val="0"/>
              <w:jc w:val="center"/>
              <w:rPr>
                <w:rFonts w:asciiTheme="minorEastAsia" w:eastAsiaTheme="minorEastAsia" w:hAnsiTheme="minorEastAsia"/>
                <w:sz w:val="24"/>
                <w:szCs w:val="24"/>
              </w:rPr>
            </w:pPr>
          </w:p>
        </w:tc>
        <w:tc>
          <w:tcPr>
            <w:tcW w:w="1650" w:type="dxa"/>
            <w:gridSpan w:val="2"/>
            <w:vAlign w:val="center"/>
          </w:tcPr>
          <w:p w:rsidR="002A0144" w:rsidRPr="002853A7" w:rsidRDefault="002A0144" w:rsidP="0078080B">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其他情况：</w:t>
            </w:r>
          </w:p>
        </w:tc>
        <w:tc>
          <w:tcPr>
            <w:tcW w:w="5753" w:type="dxa"/>
            <w:gridSpan w:val="4"/>
          </w:tcPr>
          <w:p w:rsidR="002A0144" w:rsidRPr="002853A7" w:rsidRDefault="002A0144" w:rsidP="00F53CAC">
            <w:pPr>
              <w:snapToGrid w:val="0"/>
              <w:rPr>
                <w:rFonts w:asciiTheme="minorEastAsia" w:eastAsiaTheme="minorEastAsia" w:hAnsiTheme="minorEastAsia"/>
                <w:sz w:val="24"/>
                <w:szCs w:val="24"/>
              </w:rPr>
            </w:pPr>
          </w:p>
        </w:tc>
      </w:tr>
      <w:tr w:rsidR="002A0144" w:rsidRPr="002853A7" w:rsidTr="002853A7">
        <w:trPr>
          <w:trHeight w:val="1563"/>
        </w:trPr>
        <w:tc>
          <w:tcPr>
            <w:tcW w:w="1404" w:type="dxa"/>
            <w:vAlign w:val="center"/>
          </w:tcPr>
          <w:p w:rsidR="002A0144" w:rsidRPr="002853A7" w:rsidRDefault="002A0144" w:rsidP="0078080B">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检查人员</w:t>
            </w:r>
          </w:p>
          <w:p w:rsidR="002A0144" w:rsidRPr="002853A7" w:rsidRDefault="002A0144" w:rsidP="0078080B">
            <w:pPr>
              <w:snapToGrid w:val="0"/>
              <w:jc w:val="center"/>
              <w:rPr>
                <w:rFonts w:asciiTheme="minorEastAsia" w:eastAsiaTheme="minorEastAsia" w:hAnsiTheme="minorEastAsia"/>
                <w:sz w:val="24"/>
                <w:szCs w:val="24"/>
              </w:rPr>
            </w:pPr>
            <w:r w:rsidRPr="002853A7">
              <w:rPr>
                <w:rFonts w:asciiTheme="minorEastAsia" w:eastAsiaTheme="minorEastAsia" w:hAnsiTheme="minorEastAsia" w:hint="eastAsia"/>
                <w:sz w:val="24"/>
                <w:szCs w:val="24"/>
              </w:rPr>
              <w:t>签名</w:t>
            </w:r>
          </w:p>
        </w:tc>
        <w:tc>
          <w:tcPr>
            <w:tcW w:w="7403" w:type="dxa"/>
            <w:gridSpan w:val="6"/>
          </w:tcPr>
          <w:p w:rsidR="002A0144" w:rsidRPr="002853A7" w:rsidRDefault="002A0144" w:rsidP="0078080B">
            <w:pPr>
              <w:snapToGrid w:val="0"/>
              <w:jc w:val="right"/>
              <w:rPr>
                <w:rFonts w:asciiTheme="minorEastAsia" w:eastAsiaTheme="minorEastAsia" w:hAnsiTheme="minorEastAsia"/>
                <w:sz w:val="24"/>
                <w:szCs w:val="24"/>
              </w:rPr>
            </w:pPr>
          </w:p>
          <w:p w:rsidR="002A0144" w:rsidRPr="002853A7" w:rsidRDefault="002A0144" w:rsidP="00096CD1">
            <w:pPr>
              <w:snapToGrid w:val="0"/>
              <w:rPr>
                <w:rFonts w:asciiTheme="minorEastAsia" w:eastAsiaTheme="minorEastAsia" w:hAnsiTheme="minorEastAsia"/>
                <w:sz w:val="24"/>
                <w:szCs w:val="24"/>
              </w:rPr>
            </w:pPr>
          </w:p>
        </w:tc>
      </w:tr>
    </w:tbl>
    <w:p w:rsidR="002A0144" w:rsidRPr="00096CD1" w:rsidRDefault="002A0144">
      <w:pPr>
        <w:rPr>
          <w:rFonts w:asciiTheme="minorEastAsia" w:hAnsiTheme="minorEastAsia"/>
        </w:rPr>
      </w:pPr>
    </w:p>
    <w:sectPr w:rsidR="002A0144" w:rsidRPr="00096CD1" w:rsidSect="00EF003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77F" w:rsidRDefault="00B5277F" w:rsidP="002A0144">
      <w:r>
        <w:separator/>
      </w:r>
    </w:p>
  </w:endnote>
  <w:endnote w:type="continuationSeparator" w:id="0">
    <w:p w:rsidR="00B5277F" w:rsidRDefault="00B5277F" w:rsidP="002A0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hakuyoxingshu7000"/>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0B" w:rsidRDefault="00902BB3" w:rsidP="006C26DD">
    <w:pPr>
      <w:pStyle w:val="a4"/>
      <w:framePr w:wrap="around" w:vAnchor="text" w:hAnchor="margin" w:xAlign="outside" w:y="1"/>
      <w:rPr>
        <w:rStyle w:val="a8"/>
      </w:rPr>
    </w:pPr>
    <w:r>
      <w:rPr>
        <w:rStyle w:val="a8"/>
      </w:rPr>
      <w:fldChar w:fldCharType="begin"/>
    </w:r>
    <w:r w:rsidR="000C039D">
      <w:rPr>
        <w:rStyle w:val="a8"/>
      </w:rPr>
      <w:instrText xml:space="preserve">PAGE  </w:instrText>
    </w:r>
    <w:r>
      <w:rPr>
        <w:rStyle w:val="a8"/>
      </w:rPr>
      <w:fldChar w:fldCharType="end"/>
    </w:r>
  </w:p>
  <w:p w:rsidR="0078080B" w:rsidRDefault="00B5277F" w:rsidP="0078080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0B" w:rsidRPr="0078080B" w:rsidRDefault="000C039D" w:rsidP="006C26DD">
    <w:pPr>
      <w:pStyle w:val="a4"/>
      <w:framePr w:wrap="around" w:vAnchor="text" w:hAnchor="margin" w:xAlign="outside" w:y="1"/>
      <w:rPr>
        <w:rStyle w:val="a8"/>
        <w:rFonts w:ascii="仿宋_GB2312"/>
        <w:sz w:val="30"/>
        <w:szCs w:val="30"/>
      </w:rPr>
    </w:pPr>
    <w:r w:rsidRPr="0078080B">
      <w:rPr>
        <w:rStyle w:val="a8"/>
        <w:rFonts w:ascii="仿宋_GB2312" w:hint="eastAsia"/>
        <w:sz w:val="30"/>
        <w:szCs w:val="30"/>
      </w:rPr>
      <w:t>—</w:t>
    </w:r>
    <w:r w:rsidRPr="0078080B">
      <w:rPr>
        <w:rStyle w:val="a8"/>
        <w:rFonts w:ascii="仿宋_GB2312" w:hint="eastAsia"/>
        <w:sz w:val="30"/>
        <w:szCs w:val="30"/>
      </w:rPr>
      <w:t xml:space="preserve"> </w:t>
    </w:r>
    <w:r w:rsidR="00902BB3" w:rsidRPr="0078080B">
      <w:rPr>
        <w:rStyle w:val="a8"/>
        <w:rFonts w:ascii="仿宋_GB2312" w:hint="eastAsia"/>
        <w:sz w:val="30"/>
        <w:szCs w:val="30"/>
      </w:rPr>
      <w:fldChar w:fldCharType="begin"/>
    </w:r>
    <w:r w:rsidRPr="0078080B">
      <w:rPr>
        <w:rStyle w:val="a8"/>
        <w:rFonts w:ascii="仿宋_GB2312" w:hint="eastAsia"/>
        <w:sz w:val="30"/>
        <w:szCs w:val="30"/>
      </w:rPr>
      <w:instrText xml:space="preserve"> PAGE </w:instrText>
    </w:r>
    <w:r w:rsidR="00902BB3" w:rsidRPr="0078080B">
      <w:rPr>
        <w:rStyle w:val="a8"/>
        <w:rFonts w:ascii="仿宋_GB2312" w:hint="eastAsia"/>
        <w:sz w:val="30"/>
        <w:szCs w:val="30"/>
      </w:rPr>
      <w:fldChar w:fldCharType="separate"/>
    </w:r>
    <w:r w:rsidR="006468B4">
      <w:rPr>
        <w:rStyle w:val="a8"/>
        <w:rFonts w:ascii="仿宋_GB2312"/>
        <w:noProof/>
        <w:sz w:val="30"/>
        <w:szCs w:val="30"/>
      </w:rPr>
      <w:t>4</w:t>
    </w:r>
    <w:r w:rsidR="00902BB3" w:rsidRPr="0078080B">
      <w:rPr>
        <w:rStyle w:val="a8"/>
        <w:rFonts w:ascii="仿宋_GB2312" w:hint="eastAsia"/>
        <w:sz w:val="30"/>
        <w:szCs w:val="30"/>
      </w:rPr>
      <w:fldChar w:fldCharType="end"/>
    </w:r>
    <w:r w:rsidRPr="0078080B">
      <w:rPr>
        <w:rStyle w:val="a8"/>
        <w:rFonts w:ascii="仿宋_GB2312" w:hint="eastAsia"/>
        <w:sz w:val="30"/>
        <w:szCs w:val="30"/>
      </w:rPr>
      <w:t xml:space="preserve"> </w:t>
    </w:r>
    <w:r w:rsidRPr="0078080B">
      <w:rPr>
        <w:rStyle w:val="a8"/>
        <w:rFonts w:ascii="仿宋_GB2312" w:hint="eastAsia"/>
        <w:sz w:val="30"/>
        <w:szCs w:val="30"/>
      </w:rPr>
      <w:t>—</w:t>
    </w:r>
  </w:p>
  <w:p w:rsidR="0078080B" w:rsidRDefault="00B5277F" w:rsidP="0078080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77F" w:rsidRDefault="00B5277F" w:rsidP="002A0144">
      <w:r>
        <w:separator/>
      </w:r>
    </w:p>
  </w:footnote>
  <w:footnote w:type="continuationSeparator" w:id="0">
    <w:p w:rsidR="00B5277F" w:rsidRDefault="00B5277F" w:rsidP="002A0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0144"/>
    <w:rsid w:val="00096CD1"/>
    <w:rsid w:val="000C039D"/>
    <w:rsid w:val="00121B71"/>
    <w:rsid w:val="002853A7"/>
    <w:rsid w:val="002A0144"/>
    <w:rsid w:val="00387088"/>
    <w:rsid w:val="003B7183"/>
    <w:rsid w:val="003D6807"/>
    <w:rsid w:val="005C5139"/>
    <w:rsid w:val="0063320A"/>
    <w:rsid w:val="006468B4"/>
    <w:rsid w:val="00704D7E"/>
    <w:rsid w:val="0073236D"/>
    <w:rsid w:val="007C237A"/>
    <w:rsid w:val="008B5971"/>
    <w:rsid w:val="008C16D8"/>
    <w:rsid w:val="00902BB3"/>
    <w:rsid w:val="009157CB"/>
    <w:rsid w:val="00B5187E"/>
    <w:rsid w:val="00B5277F"/>
    <w:rsid w:val="00B966F5"/>
    <w:rsid w:val="00C230D4"/>
    <w:rsid w:val="00D8753B"/>
    <w:rsid w:val="00DB1281"/>
    <w:rsid w:val="00E1226D"/>
    <w:rsid w:val="00E5592F"/>
    <w:rsid w:val="00E62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7A"/>
    <w:pPr>
      <w:widowControl w:val="0"/>
      <w:jc w:val="both"/>
    </w:pPr>
  </w:style>
  <w:style w:type="paragraph" w:styleId="2">
    <w:name w:val="heading 2"/>
    <w:basedOn w:val="a"/>
    <w:link w:val="2Char"/>
    <w:uiPriority w:val="9"/>
    <w:qFormat/>
    <w:rsid w:val="002A01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0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0144"/>
    <w:rPr>
      <w:sz w:val="18"/>
      <w:szCs w:val="18"/>
    </w:rPr>
  </w:style>
  <w:style w:type="paragraph" w:styleId="a4">
    <w:name w:val="footer"/>
    <w:basedOn w:val="a"/>
    <w:link w:val="Char0"/>
    <w:unhideWhenUsed/>
    <w:rsid w:val="002A01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0144"/>
    <w:rPr>
      <w:sz w:val="18"/>
      <w:szCs w:val="18"/>
    </w:rPr>
  </w:style>
  <w:style w:type="paragraph" w:styleId="a5">
    <w:name w:val="Plain Text"/>
    <w:basedOn w:val="a"/>
    <w:link w:val="Char1"/>
    <w:rsid w:val="002A0144"/>
    <w:rPr>
      <w:rFonts w:ascii="宋体" w:eastAsia="仿宋_GB2312" w:hAnsi="Courier New" w:cs="Courier New"/>
      <w:sz w:val="30"/>
      <w:szCs w:val="21"/>
    </w:rPr>
  </w:style>
  <w:style w:type="character" w:customStyle="1" w:styleId="Char1">
    <w:name w:val="纯文本 Char"/>
    <w:basedOn w:val="a0"/>
    <w:link w:val="a5"/>
    <w:rsid w:val="002A0144"/>
    <w:rPr>
      <w:rFonts w:ascii="宋体" w:eastAsia="仿宋_GB2312" w:hAnsi="Courier New" w:cs="Courier New"/>
      <w:sz w:val="30"/>
      <w:szCs w:val="21"/>
    </w:rPr>
  </w:style>
  <w:style w:type="paragraph" w:styleId="a6">
    <w:name w:val="Normal (Web)"/>
    <w:basedOn w:val="a"/>
    <w:rsid w:val="002A0144"/>
    <w:pPr>
      <w:widowControl/>
      <w:spacing w:before="100" w:beforeAutospacing="1" w:after="100" w:afterAutospacing="1"/>
      <w:jc w:val="left"/>
    </w:pPr>
    <w:rPr>
      <w:rFonts w:ascii="宋体" w:eastAsia="仿宋_GB2312" w:hAnsi="宋体" w:cs="宋体"/>
      <w:kern w:val="0"/>
      <w:sz w:val="24"/>
      <w:szCs w:val="30"/>
    </w:rPr>
  </w:style>
  <w:style w:type="table" w:styleId="a7">
    <w:name w:val="Table Grid"/>
    <w:basedOn w:val="a1"/>
    <w:rsid w:val="002A014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2A0144"/>
  </w:style>
  <w:style w:type="character" w:customStyle="1" w:styleId="2Char">
    <w:name w:val="标题 2 Char"/>
    <w:basedOn w:val="a0"/>
    <w:link w:val="2"/>
    <w:uiPriority w:val="9"/>
    <w:rsid w:val="002A0144"/>
    <w:rPr>
      <w:rFonts w:ascii="宋体" w:eastAsia="宋体" w:hAnsi="宋体" w:cs="宋体"/>
      <w:b/>
      <w:bCs/>
      <w:kern w:val="0"/>
      <w:sz w:val="36"/>
      <w:szCs w:val="36"/>
    </w:rPr>
  </w:style>
  <w:style w:type="paragraph" w:styleId="a9">
    <w:name w:val="Date"/>
    <w:basedOn w:val="a"/>
    <w:next w:val="a"/>
    <w:link w:val="Char2"/>
    <w:uiPriority w:val="99"/>
    <w:semiHidden/>
    <w:unhideWhenUsed/>
    <w:rsid w:val="00DB1281"/>
    <w:pPr>
      <w:ind w:leftChars="2500" w:left="100"/>
    </w:pPr>
  </w:style>
  <w:style w:type="character" w:customStyle="1" w:styleId="Char2">
    <w:name w:val="日期 Char"/>
    <w:basedOn w:val="a0"/>
    <w:link w:val="a9"/>
    <w:uiPriority w:val="99"/>
    <w:semiHidden/>
    <w:rsid w:val="00DB12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5068-2C77-4F39-9750-127D81D7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Caiyingqian</dc:creator>
  <cp:keywords/>
  <dc:description/>
  <cp:lastModifiedBy>Administrator</cp:lastModifiedBy>
  <cp:revision>13</cp:revision>
  <dcterms:created xsi:type="dcterms:W3CDTF">2017-06-23T03:13:00Z</dcterms:created>
  <dcterms:modified xsi:type="dcterms:W3CDTF">2017-06-23T11:14:00Z</dcterms:modified>
</cp:coreProperties>
</file>