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AC83A" w14:textId="77777777" w:rsidR="00E5071C" w:rsidRDefault="00191695">
      <w:pPr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河南师范大学一流本科专业建设</w:t>
      </w:r>
      <w:proofErr w:type="gramStart"/>
      <w:r>
        <w:rPr>
          <w:rFonts w:ascii="仿宋" w:eastAsia="仿宋" w:hAnsi="仿宋" w:hint="eastAsia"/>
          <w:b/>
          <w:bCs/>
          <w:sz w:val="36"/>
          <w:szCs w:val="36"/>
        </w:rPr>
        <w:t>点考核</w:t>
      </w:r>
      <w:proofErr w:type="gramEnd"/>
      <w:r>
        <w:rPr>
          <w:rFonts w:ascii="仿宋" w:eastAsia="仿宋" w:hAnsi="仿宋" w:hint="eastAsia"/>
          <w:b/>
          <w:bCs/>
          <w:sz w:val="36"/>
          <w:szCs w:val="36"/>
        </w:rPr>
        <w:t>评分细则</w:t>
      </w:r>
    </w:p>
    <w:p w14:paraId="239FFCD0" w14:textId="208A7ADB" w:rsidR="00E51D5B" w:rsidRDefault="00E51D5B">
      <w:pPr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（</w:t>
      </w:r>
      <w:r w:rsidR="006A17BC">
        <w:rPr>
          <w:rFonts w:ascii="仿宋" w:eastAsia="仿宋" w:hAnsi="仿宋" w:hint="eastAsia"/>
          <w:b/>
          <w:bCs/>
          <w:sz w:val="36"/>
          <w:szCs w:val="36"/>
        </w:rPr>
        <w:t>试行</w:t>
      </w:r>
      <w:r>
        <w:rPr>
          <w:rFonts w:ascii="仿宋" w:eastAsia="仿宋" w:hAnsi="仿宋" w:hint="eastAsia"/>
          <w:b/>
          <w:bCs/>
          <w:sz w:val="36"/>
          <w:szCs w:val="36"/>
        </w:rPr>
        <w:t>）</w:t>
      </w:r>
    </w:p>
    <w:p w14:paraId="4BB283B0" w14:textId="77777777" w:rsidR="00E5071C" w:rsidRPr="00F34275" w:rsidRDefault="00191695">
      <w:pPr>
        <w:spacing w:beforeLines="50" w:before="156"/>
        <w:ind w:firstLineChars="200" w:firstLine="600"/>
        <w:rPr>
          <w:rFonts w:ascii="黑体" w:eastAsia="黑体" w:hAnsi="黑体"/>
          <w:sz w:val="30"/>
          <w:szCs w:val="30"/>
        </w:rPr>
      </w:pPr>
      <w:r w:rsidRPr="00F34275">
        <w:rPr>
          <w:rFonts w:ascii="黑体" w:eastAsia="黑体" w:hAnsi="黑体" w:hint="eastAsia"/>
          <w:sz w:val="30"/>
          <w:szCs w:val="30"/>
        </w:rPr>
        <w:t>一、考核范围</w:t>
      </w:r>
    </w:p>
    <w:p w14:paraId="1A72E5C2" w14:textId="77777777" w:rsidR="00E5071C" w:rsidRPr="00F34275" w:rsidRDefault="00191695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F34275">
        <w:rPr>
          <w:rFonts w:ascii="楷体" w:eastAsia="楷体" w:hAnsi="楷体" w:hint="eastAsia"/>
          <w:sz w:val="30"/>
          <w:szCs w:val="30"/>
        </w:rPr>
        <w:t>（一）考核对象</w:t>
      </w:r>
    </w:p>
    <w:p w14:paraId="57C19C8F" w14:textId="77777777" w:rsidR="009F127D" w:rsidRPr="00F34275" w:rsidRDefault="009F127D" w:rsidP="00914B2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2022年前获批的47个一流本科专业建设点。其中，国家级一流本科专业建设点2</w:t>
      </w:r>
      <w:r w:rsidRPr="00F34275">
        <w:rPr>
          <w:rFonts w:ascii="仿宋" w:eastAsia="仿宋" w:hAnsi="仿宋"/>
          <w:sz w:val="30"/>
          <w:szCs w:val="30"/>
        </w:rPr>
        <w:t>1</w:t>
      </w:r>
      <w:r w:rsidRPr="00F34275">
        <w:rPr>
          <w:rFonts w:ascii="仿宋" w:eastAsia="仿宋" w:hAnsi="仿宋" w:hint="eastAsia"/>
          <w:sz w:val="30"/>
          <w:szCs w:val="30"/>
        </w:rPr>
        <w:t>个，省级一流本科专业建设点2</w:t>
      </w:r>
      <w:r w:rsidRPr="00F34275">
        <w:rPr>
          <w:rFonts w:ascii="仿宋" w:eastAsia="仿宋" w:hAnsi="仿宋"/>
          <w:sz w:val="30"/>
          <w:szCs w:val="30"/>
        </w:rPr>
        <w:t>6</w:t>
      </w:r>
      <w:r w:rsidRPr="00F34275">
        <w:rPr>
          <w:rFonts w:ascii="仿宋" w:eastAsia="仿宋" w:hAnsi="仿宋" w:hint="eastAsia"/>
          <w:sz w:val="30"/>
          <w:szCs w:val="30"/>
        </w:rPr>
        <w:t>个。2022年升级为国家级的专业本次仍按照省级考核。</w:t>
      </w:r>
    </w:p>
    <w:p w14:paraId="229A3582" w14:textId="1CCE3FA1" w:rsidR="00E5071C" w:rsidRPr="00F34275" w:rsidRDefault="00191695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F34275">
        <w:rPr>
          <w:rFonts w:ascii="楷体" w:eastAsia="楷体" w:hAnsi="楷体" w:hint="eastAsia"/>
          <w:sz w:val="30"/>
          <w:szCs w:val="30"/>
        </w:rPr>
        <w:t>（二）考核</w:t>
      </w:r>
      <w:r w:rsidR="00F34275" w:rsidRPr="00F34275">
        <w:rPr>
          <w:rFonts w:ascii="楷体" w:eastAsia="楷体" w:hAnsi="楷体" w:hint="eastAsia"/>
          <w:sz w:val="30"/>
          <w:szCs w:val="30"/>
        </w:rPr>
        <w:t>区间</w:t>
      </w:r>
    </w:p>
    <w:p w14:paraId="5DCF4DD3" w14:textId="77777777" w:rsidR="009F127D" w:rsidRPr="00F34275" w:rsidRDefault="009F127D" w:rsidP="00914B2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2</w:t>
      </w:r>
      <w:r w:rsidRPr="00F34275">
        <w:rPr>
          <w:rFonts w:ascii="仿宋" w:eastAsia="仿宋" w:hAnsi="仿宋"/>
          <w:sz w:val="30"/>
          <w:szCs w:val="30"/>
        </w:rPr>
        <w:t>02</w:t>
      </w:r>
      <w:r w:rsidRPr="00F34275">
        <w:rPr>
          <w:rFonts w:ascii="仿宋" w:eastAsia="仿宋" w:hAnsi="仿宋" w:hint="eastAsia"/>
          <w:sz w:val="30"/>
          <w:szCs w:val="30"/>
        </w:rPr>
        <w:t>2年5月至</w:t>
      </w:r>
      <w:r w:rsidRPr="00F34275">
        <w:rPr>
          <w:rFonts w:ascii="仿宋" w:eastAsia="仿宋" w:hAnsi="仿宋"/>
          <w:sz w:val="30"/>
          <w:szCs w:val="30"/>
        </w:rPr>
        <w:t>202</w:t>
      </w:r>
      <w:r w:rsidRPr="00F34275">
        <w:rPr>
          <w:rFonts w:ascii="仿宋" w:eastAsia="仿宋" w:hAnsi="仿宋" w:hint="eastAsia"/>
          <w:sz w:val="30"/>
          <w:szCs w:val="30"/>
        </w:rPr>
        <w:t>3年4月</w:t>
      </w:r>
    </w:p>
    <w:p w14:paraId="49148F0A" w14:textId="77777777" w:rsidR="00E5071C" w:rsidRPr="00F34275" w:rsidRDefault="00191695" w:rsidP="00F34275">
      <w:pPr>
        <w:spacing w:beforeLines="50" w:before="156"/>
        <w:ind w:firstLineChars="200" w:firstLine="600"/>
        <w:rPr>
          <w:rFonts w:ascii="黑体" w:eastAsia="黑体" w:hAnsi="黑体"/>
          <w:sz w:val="30"/>
          <w:szCs w:val="30"/>
        </w:rPr>
      </w:pPr>
      <w:r w:rsidRPr="00F34275">
        <w:rPr>
          <w:rFonts w:ascii="黑体" w:eastAsia="黑体" w:hAnsi="黑体" w:hint="eastAsia"/>
          <w:sz w:val="30"/>
          <w:szCs w:val="30"/>
        </w:rPr>
        <w:t>二、考核办法</w:t>
      </w:r>
    </w:p>
    <w:p w14:paraId="34C046EE" w14:textId="4453BBF7" w:rsidR="00E5071C" w:rsidRPr="00F34275" w:rsidRDefault="00191695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cs="Microsoft Sans Serif" w:hint="eastAsia"/>
          <w:sz w:val="30"/>
          <w:szCs w:val="30"/>
        </w:rPr>
        <w:t>一流本科专业建设</w:t>
      </w:r>
      <w:proofErr w:type="gramStart"/>
      <w:r w:rsidRPr="00F34275">
        <w:rPr>
          <w:rFonts w:ascii="仿宋" w:eastAsia="仿宋" w:hAnsi="仿宋" w:cs="Microsoft Sans Serif" w:hint="eastAsia"/>
          <w:sz w:val="30"/>
          <w:szCs w:val="30"/>
        </w:rPr>
        <w:t>点考核</w:t>
      </w:r>
      <w:proofErr w:type="gramEnd"/>
      <w:r w:rsidRPr="00F34275">
        <w:rPr>
          <w:rFonts w:ascii="仿宋" w:eastAsia="仿宋" w:hAnsi="仿宋" w:cs="Microsoft Sans Serif" w:hint="eastAsia"/>
          <w:sz w:val="30"/>
          <w:szCs w:val="30"/>
        </w:rPr>
        <w:t>分为专业类教学质量国家标准达</w:t>
      </w:r>
      <w:r w:rsidRPr="00F34275">
        <w:rPr>
          <w:rFonts w:ascii="仿宋" w:eastAsia="仿宋" w:hAnsi="仿宋" w:hint="eastAsia"/>
          <w:sz w:val="30"/>
          <w:szCs w:val="30"/>
        </w:rPr>
        <w:t>标情况（40%）、专业建设成效（60%）</w:t>
      </w:r>
      <w:r w:rsidRPr="00F34275">
        <w:rPr>
          <w:rFonts w:ascii="仿宋" w:eastAsia="仿宋" w:hAnsi="仿宋" w:cs="Microsoft Sans Serif" w:hint="eastAsia"/>
          <w:sz w:val="30"/>
          <w:szCs w:val="30"/>
        </w:rPr>
        <w:t>和负面清单（减分项）3部分</w:t>
      </w:r>
      <w:r w:rsidRPr="00F34275">
        <w:rPr>
          <w:rFonts w:ascii="仿宋" w:eastAsia="仿宋" w:hAnsi="仿宋" w:hint="eastAsia"/>
          <w:sz w:val="30"/>
          <w:szCs w:val="30"/>
        </w:rPr>
        <w:t>。</w:t>
      </w:r>
      <w:r w:rsidRPr="00F34275">
        <w:rPr>
          <w:rFonts w:ascii="仿宋" w:eastAsia="仿宋" w:hAnsi="仿宋" w:cs="Microsoft Sans Serif" w:hint="eastAsia"/>
          <w:sz w:val="30"/>
          <w:szCs w:val="30"/>
        </w:rPr>
        <w:t>考核采取定性与定量相结合方式进行，</w:t>
      </w:r>
      <w:r w:rsidRPr="00F34275">
        <w:rPr>
          <w:rFonts w:ascii="仿宋" w:eastAsia="仿宋" w:hAnsi="仿宋" w:hint="eastAsia"/>
          <w:sz w:val="30"/>
          <w:szCs w:val="30"/>
        </w:rPr>
        <w:t>专业类教学质量国家标准达标情况采取定性考核方式，专业建设成效采取定量考核方式，负面清单为减分项。</w:t>
      </w:r>
      <w:bookmarkStart w:id="0" w:name="_Hlk104192369"/>
    </w:p>
    <w:p w14:paraId="4F6DD933" w14:textId="77777777" w:rsidR="00E5071C" w:rsidRPr="00F34275" w:rsidRDefault="00191695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F34275">
        <w:rPr>
          <w:rFonts w:ascii="楷体" w:eastAsia="楷体" w:hAnsi="楷体" w:hint="eastAsia"/>
          <w:sz w:val="30"/>
          <w:szCs w:val="30"/>
        </w:rPr>
        <w:t>（一）评分方式</w:t>
      </w:r>
    </w:p>
    <w:p w14:paraId="443250F8" w14:textId="77777777" w:rsidR="00E5071C" w:rsidRPr="00F34275" w:rsidRDefault="00191695">
      <w:pPr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1</w:t>
      </w:r>
      <w:r w:rsidRPr="00F34275">
        <w:rPr>
          <w:rFonts w:ascii="仿宋" w:eastAsia="仿宋" w:hAnsi="仿宋"/>
          <w:sz w:val="30"/>
          <w:szCs w:val="30"/>
        </w:rPr>
        <w:t>.</w:t>
      </w:r>
      <w:r w:rsidRPr="00F34275">
        <w:rPr>
          <w:rFonts w:ascii="仿宋" w:eastAsia="仿宋" w:hAnsi="仿宋" w:hint="eastAsia"/>
          <w:sz w:val="30"/>
          <w:szCs w:val="30"/>
        </w:rPr>
        <w:t>专业类教学质量国家标准达标情况包括培养目标，课程体系，教学规范，师资队伍，教学条件，质量保障。专业类教学质量国家标准达标情况得分占40%，即40分。</w:t>
      </w:r>
    </w:p>
    <w:p w14:paraId="595912F5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根据各专业提交材料及职能部门提供数据考核，若有需要，可到学院现场考查。</w:t>
      </w:r>
    </w:p>
    <w:p w14:paraId="49392B2D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专业类教学质量国家标准达标情况得分=(本项专业得分/本</w:t>
      </w:r>
      <w:r w:rsidRPr="00F34275">
        <w:rPr>
          <w:rFonts w:ascii="仿宋" w:eastAsia="仿宋" w:hAnsi="仿宋" w:hint="eastAsia"/>
          <w:sz w:val="30"/>
          <w:szCs w:val="30"/>
        </w:rPr>
        <w:lastRenderedPageBreak/>
        <w:t>项专业最高得分)*40。</w:t>
      </w:r>
    </w:p>
    <w:p w14:paraId="313A45F3" w14:textId="77777777" w:rsidR="00E5071C" w:rsidRPr="00F34275" w:rsidRDefault="00191695">
      <w:pPr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2</w:t>
      </w:r>
      <w:r w:rsidRPr="00F34275">
        <w:rPr>
          <w:rFonts w:ascii="仿宋" w:eastAsia="仿宋" w:hAnsi="仿宋"/>
          <w:sz w:val="30"/>
          <w:szCs w:val="30"/>
        </w:rPr>
        <w:t>.</w:t>
      </w:r>
      <w:r w:rsidRPr="00F34275">
        <w:rPr>
          <w:rFonts w:ascii="仿宋" w:eastAsia="仿宋" w:hAnsi="仿宋" w:hint="eastAsia"/>
          <w:sz w:val="30"/>
          <w:szCs w:val="30"/>
        </w:rPr>
        <w:t>专业建设成效分为人才培养成效，教学工程建设成效，教学改革成效，专业认证。专业建设成效得分占60%，即60分。</w:t>
      </w:r>
    </w:p>
    <w:p w14:paraId="239A44A2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专业建设成效得分=(本项专业得分/本项专业最高得分)*60。</w:t>
      </w:r>
    </w:p>
    <w:p w14:paraId="7047CE05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3.负面清单</w:t>
      </w:r>
    </w:p>
    <w:p w14:paraId="0DB7877C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出现有负面清单情况的，按照负面清单扣分原则，从最终折合的总分中扣除。</w:t>
      </w:r>
    </w:p>
    <w:p w14:paraId="54D568A7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4</w:t>
      </w:r>
      <w:r w:rsidRPr="00F34275">
        <w:rPr>
          <w:rFonts w:ascii="仿宋" w:eastAsia="仿宋" w:hAnsi="仿宋"/>
          <w:sz w:val="30"/>
          <w:szCs w:val="30"/>
        </w:rPr>
        <w:t>.</w:t>
      </w:r>
      <w:r w:rsidRPr="00F34275">
        <w:rPr>
          <w:rFonts w:ascii="仿宋" w:eastAsia="仿宋" w:hAnsi="仿宋" w:hint="eastAsia"/>
          <w:sz w:val="30"/>
          <w:szCs w:val="30"/>
        </w:rPr>
        <w:t>综合评分</w:t>
      </w:r>
    </w:p>
    <w:p w14:paraId="1A1CA8E2" w14:textId="77777777" w:rsidR="00E5071C" w:rsidRPr="00F34275" w:rsidRDefault="00191695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综合评分=专业类教学质量国家标准达标情况得分</w:t>
      </w:r>
      <w:r w:rsidRPr="00F34275">
        <w:rPr>
          <w:rFonts w:ascii="仿宋" w:eastAsia="仿宋" w:hAnsi="仿宋"/>
          <w:sz w:val="30"/>
          <w:szCs w:val="30"/>
        </w:rPr>
        <w:t>+</w:t>
      </w:r>
      <w:r w:rsidRPr="00F34275">
        <w:rPr>
          <w:rFonts w:ascii="仿宋" w:eastAsia="仿宋" w:hAnsi="仿宋" w:hint="eastAsia"/>
          <w:sz w:val="30"/>
          <w:szCs w:val="30"/>
        </w:rPr>
        <w:t>专业建设成效得分</w:t>
      </w:r>
      <w:r w:rsidRPr="00F34275">
        <w:rPr>
          <w:rFonts w:ascii="仿宋" w:eastAsia="仿宋" w:hAnsi="仿宋"/>
          <w:sz w:val="30"/>
          <w:szCs w:val="30"/>
        </w:rPr>
        <w:t>-负面清单得分</w:t>
      </w:r>
      <w:r w:rsidRPr="00F34275">
        <w:rPr>
          <w:rFonts w:ascii="仿宋" w:eastAsia="仿宋" w:hAnsi="仿宋" w:hint="eastAsia"/>
          <w:sz w:val="30"/>
          <w:szCs w:val="30"/>
        </w:rPr>
        <w:t>。</w:t>
      </w:r>
    </w:p>
    <w:bookmarkEnd w:id="0"/>
    <w:p w14:paraId="5887B440" w14:textId="77777777" w:rsidR="00E5071C" w:rsidRPr="00F34275" w:rsidRDefault="00191695" w:rsidP="00F34275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F34275">
        <w:rPr>
          <w:rFonts w:ascii="楷体" w:eastAsia="楷体" w:hAnsi="楷体" w:hint="eastAsia"/>
          <w:sz w:val="30"/>
          <w:szCs w:val="30"/>
        </w:rPr>
        <w:t>（二）专业类教学质量国家标准达标情况</w:t>
      </w:r>
    </w:p>
    <w:p w14:paraId="691AE665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1.培养目标</w:t>
      </w:r>
    </w:p>
    <w:p w14:paraId="4805A727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专业培养目标能够贯彻党的教育方针，落实国家相关政策要求，符合学校发展定位；专业培养目标内容明确清晰，能够反映学生毕业5年左右在社会和专业领域的发展预期，能够被学生、教师、教学管理人员及其他利益相关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方理解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和认同；定期进行合理性评价，并根据评价结果进行修改。（15分）</w:t>
      </w:r>
    </w:p>
    <w:p w14:paraId="1BEA63AE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2.课程体系</w:t>
      </w:r>
    </w:p>
    <w:p w14:paraId="09FEBBE4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课程体系能够支撑专业毕业要求，各类型课程设置比例合理，核心课程开出率较高；专业实习（教育实践）达到全覆盖，实习过程化管理支撑材料完备；注重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课程思政建设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，课程大纲（教案）有明确的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课程思政内容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。（20分）</w:t>
      </w:r>
    </w:p>
    <w:p w14:paraId="0C7ADDB7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lastRenderedPageBreak/>
        <w:t>3.教学规范</w:t>
      </w:r>
    </w:p>
    <w:p w14:paraId="60987EAF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有相对稳定的教学计划，执行变动过程有规范的论证和审批手续；具有完备的教学日历、课程大纲和教案；教学管理文件及教学档案完备。（15分）</w:t>
      </w:r>
    </w:p>
    <w:p w14:paraId="5540EB2C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4.师资队伍</w:t>
      </w:r>
    </w:p>
    <w:p w14:paraId="368ACA88" w14:textId="62C636B4" w:rsidR="00E5071C" w:rsidRPr="00F34275" w:rsidRDefault="00191695">
      <w:pPr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专任教师充足；专任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教师中硕博学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位的比例教高；高级职称比例达到50%；教授给本科生上课比例达到100%</w:t>
      </w:r>
      <w:r w:rsidR="00FB6D62" w:rsidRPr="00F34275">
        <w:rPr>
          <w:rFonts w:ascii="仿宋" w:eastAsia="仿宋" w:hAnsi="仿宋" w:hint="eastAsia"/>
          <w:sz w:val="30"/>
          <w:szCs w:val="30"/>
        </w:rPr>
        <w:t>；生师比不高于</w:t>
      </w:r>
      <w:r w:rsidRPr="00F34275">
        <w:rPr>
          <w:rFonts w:ascii="仿宋" w:eastAsia="仿宋" w:hAnsi="仿宋" w:hint="eastAsia"/>
          <w:sz w:val="30"/>
          <w:szCs w:val="30"/>
        </w:rPr>
        <w:t>18:1</w:t>
      </w:r>
      <w:r w:rsidR="003F1A6B" w:rsidRPr="00F34275">
        <w:rPr>
          <w:rFonts w:ascii="仿宋" w:eastAsia="仿宋" w:hAnsi="仿宋" w:hint="eastAsia"/>
          <w:sz w:val="30"/>
          <w:szCs w:val="30"/>
        </w:rPr>
        <w:t>（特殊专业按照国家标准执行）</w:t>
      </w:r>
      <w:r w:rsidRPr="00F34275">
        <w:rPr>
          <w:rFonts w:ascii="仿宋" w:eastAsia="仿宋" w:hAnsi="仿宋" w:hint="eastAsia"/>
          <w:sz w:val="30"/>
          <w:szCs w:val="30"/>
        </w:rPr>
        <w:t>。（15分）</w:t>
      </w:r>
    </w:p>
    <w:p w14:paraId="05888B31" w14:textId="77777777" w:rsidR="00E5071C" w:rsidRPr="00F34275" w:rsidRDefault="00191695">
      <w:pPr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5.教学条件</w:t>
      </w:r>
    </w:p>
    <w:p w14:paraId="62508AB9" w14:textId="77777777" w:rsidR="00E5071C" w:rsidRPr="00F34275" w:rsidRDefault="00191695">
      <w:pPr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配备足够的教学实验实训资源；实践基地与实习生比例达高于1:20；教学投入充足。（20分）</w:t>
      </w:r>
    </w:p>
    <w:p w14:paraId="46E6D6B0" w14:textId="77777777" w:rsidR="00E5071C" w:rsidRPr="00F34275" w:rsidRDefault="00191695">
      <w:pPr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6.质量保障</w:t>
      </w:r>
    </w:p>
    <w:p w14:paraId="20C704F7" w14:textId="77777777" w:rsidR="00E5071C" w:rsidRPr="00F34275" w:rsidRDefault="00191695">
      <w:pPr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设有质量保障体系，督导反馈渠道顺畅；建立毕业生跟踪反馈机制，具有毕业生跟踪反馈材料；持续改进，并有完备的持续改进档案。（15分）</w:t>
      </w:r>
    </w:p>
    <w:p w14:paraId="0E164835" w14:textId="77777777" w:rsidR="00E5071C" w:rsidRPr="00F34275" w:rsidRDefault="00191695" w:rsidP="00F34275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F34275">
        <w:rPr>
          <w:rFonts w:ascii="楷体" w:eastAsia="楷体" w:hAnsi="楷体" w:hint="eastAsia"/>
          <w:sz w:val="30"/>
          <w:szCs w:val="30"/>
        </w:rPr>
        <w:t>（三）专业建设成效</w:t>
      </w:r>
    </w:p>
    <w:p w14:paraId="07DCCFE1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1.人才培养成效</w:t>
      </w:r>
    </w:p>
    <w:p w14:paraId="3D1FAE2D" w14:textId="21518D1B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（1）招生情况。较前3年专业第一志愿平均</w:t>
      </w:r>
      <w:r w:rsidR="0050395A">
        <w:rPr>
          <w:rFonts w:ascii="仿宋" w:eastAsia="仿宋" w:hAnsi="仿宋" w:hint="eastAsia"/>
          <w:sz w:val="30"/>
          <w:szCs w:val="30"/>
        </w:rPr>
        <w:t>录取</w:t>
      </w:r>
      <w:r w:rsidRPr="00F34275">
        <w:rPr>
          <w:rFonts w:ascii="仿宋" w:eastAsia="仿宋" w:hAnsi="仿宋" w:hint="eastAsia"/>
          <w:sz w:val="30"/>
          <w:szCs w:val="30"/>
        </w:rPr>
        <w:t>率提高8%以上得30分，提高5%不超过8%得20分，提高3%不超过5%得10分；立项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后专业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第一志愿</w:t>
      </w:r>
      <w:r w:rsidR="0050395A">
        <w:rPr>
          <w:rFonts w:ascii="仿宋" w:eastAsia="仿宋" w:hAnsi="仿宋" w:hint="eastAsia"/>
          <w:sz w:val="30"/>
          <w:szCs w:val="30"/>
        </w:rPr>
        <w:t>录取</w:t>
      </w:r>
      <w:r w:rsidRPr="00F34275">
        <w:rPr>
          <w:rFonts w:ascii="仿宋" w:eastAsia="仿宋" w:hAnsi="仿宋" w:hint="eastAsia"/>
          <w:sz w:val="30"/>
          <w:szCs w:val="30"/>
        </w:rPr>
        <w:t>率超过50%得30分，超过40%得20分，超过30%得10分。考核时间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段超过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1年的，用专业第一志愿上线率年度平均值进行比较。第一志愿平均上线率提高和</w:t>
      </w:r>
      <w:r w:rsidRPr="00F34275">
        <w:rPr>
          <w:rFonts w:ascii="仿宋" w:eastAsia="仿宋" w:hAnsi="仿宋" w:hint="eastAsia"/>
          <w:sz w:val="30"/>
          <w:szCs w:val="30"/>
        </w:rPr>
        <w:lastRenderedPageBreak/>
        <w:t>上线率超过规定要求的可同时得分。</w:t>
      </w:r>
    </w:p>
    <w:p w14:paraId="0369BA1C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highlight w:val="green"/>
        </w:rPr>
      </w:pPr>
      <w:r w:rsidRPr="00F34275">
        <w:rPr>
          <w:rFonts w:ascii="仿宋" w:eastAsia="仿宋" w:hAnsi="仿宋" w:hint="eastAsia"/>
          <w:sz w:val="30"/>
          <w:szCs w:val="30"/>
        </w:rPr>
        <w:t>（</w:t>
      </w:r>
      <w:r w:rsidRPr="00F34275">
        <w:rPr>
          <w:rFonts w:ascii="仿宋" w:eastAsia="仿宋" w:hAnsi="仿宋"/>
          <w:sz w:val="30"/>
          <w:szCs w:val="30"/>
        </w:rPr>
        <w:t>2</w:t>
      </w:r>
      <w:r w:rsidRPr="00F34275">
        <w:rPr>
          <w:rFonts w:ascii="仿宋" w:eastAsia="仿宋" w:hAnsi="仿宋" w:hint="eastAsia"/>
          <w:sz w:val="30"/>
          <w:szCs w:val="30"/>
        </w:rPr>
        <w:t>）学生学科竞赛奖励。学生在国家级</w:t>
      </w:r>
      <w:r w:rsidRPr="00F34275">
        <w:rPr>
          <w:rFonts w:ascii="仿宋" w:eastAsia="仿宋" w:hAnsi="仿宋"/>
          <w:sz w:val="30"/>
          <w:szCs w:val="30"/>
        </w:rPr>
        <w:t>A类</w:t>
      </w:r>
      <w:r w:rsidRPr="00F34275">
        <w:rPr>
          <w:rFonts w:ascii="仿宋" w:eastAsia="仿宋" w:hAnsi="仿宋" w:hint="eastAsia"/>
          <w:sz w:val="30"/>
          <w:szCs w:val="30"/>
        </w:rPr>
        <w:t>比赛中获得一等奖及以上或金牌奖励得5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分，获得二等奖或银牌得</w:t>
      </w:r>
      <w:r w:rsidRPr="00F34275">
        <w:rPr>
          <w:rFonts w:ascii="仿宋" w:eastAsia="仿宋" w:hAnsi="仿宋"/>
          <w:sz w:val="30"/>
          <w:szCs w:val="30"/>
        </w:rPr>
        <w:t>40</w:t>
      </w:r>
      <w:r w:rsidRPr="00F34275">
        <w:rPr>
          <w:rFonts w:ascii="仿宋" w:eastAsia="仿宋" w:hAnsi="仿宋" w:hint="eastAsia"/>
          <w:sz w:val="30"/>
          <w:szCs w:val="30"/>
        </w:rPr>
        <w:t>分，获得三等奖或铜牌得</w:t>
      </w:r>
      <w:r w:rsidRPr="00F34275">
        <w:rPr>
          <w:rFonts w:ascii="仿宋" w:eastAsia="仿宋" w:hAnsi="仿宋"/>
          <w:sz w:val="30"/>
          <w:szCs w:val="30"/>
        </w:rPr>
        <w:t>30</w:t>
      </w:r>
      <w:r w:rsidRPr="00F34275">
        <w:rPr>
          <w:rFonts w:ascii="仿宋" w:eastAsia="仿宋" w:hAnsi="仿宋" w:hint="eastAsia"/>
          <w:sz w:val="30"/>
          <w:szCs w:val="30"/>
        </w:rPr>
        <w:t>分；学生在国家级</w:t>
      </w:r>
      <w:r w:rsidRPr="00F34275">
        <w:rPr>
          <w:rFonts w:ascii="仿宋" w:eastAsia="仿宋" w:hAnsi="仿宋"/>
          <w:sz w:val="30"/>
          <w:szCs w:val="30"/>
        </w:rPr>
        <w:t>B类</w:t>
      </w:r>
      <w:r w:rsidRPr="00F34275">
        <w:rPr>
          <w:rFonts w:ascii="仿宋" w:eastAsia="仿宋" w:hAnsi="仿宋" w:hint="eastAsia"/>
          <w:sz w:val="30"/>
          <w:szCs w:val="30"/>
        </w:rPr>
        <w:t>比赛中获得一等奖及以上或金牌奖励得</w:t>
      </w:r>
      <w:r w:rsidRPr="00F34275">
        <w:rPr>
          <w:rFonts w:ascii="仿宋" w:eastAsia="仿宋" w:hAnsi="仿宋"/>
          <w:sz w:val="30"/>
          <w:szCs w:val="30"/>
        </w:rPr>
        <w:t>40</w:t>
      </w:r>
      <w:r w:rsidRPr="00F34275">
        <w:rPr>
          <w:rFonts w:ascii="仿宋" w:eastAsia="仿宋" w:hAnsi="仿宋" w:hint="eastAsia"/>
          <w:sz w:val="30"/>
          <w:szCs w:val="30"/>
        </w:rPr>
        <w:t>分，获得二等奖或银牌得</w:t>
      </w:r>
      <w:r w:rsidRPr="00F34275">
        <w:rPr>
          <w:rFonts w:ascii="仿宋" w:eastAsia="仿宋" w:hAnsi="仿宋"/>
          <w:sz w:val="30"/>
          <w:szCs w:val="30"/>
        </w:rPr>
        <w:t>30</w:t>
      </w:r>
      <w:r w:rsidRPr="00F34275">
        <w:rPr>
          <w:rFonts w:ascii="仿宋" w:eastAsia="仿宋" w:hAnsi="仿宋" w:hint="eastAsia"/>
          <w:sz w:val="30"/>
          <w:szCs w:val="30"/>
        </w:rPr>
        <w:t>分，获得三等奖或铜牌得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分；学生在国家级</w:t>
      </w:r>
      <w:r w:rsidRPr="00F34275">
        <w:rPr>
          <w:rFonts w:ascii="仿宋" w:eastAsia="仿宋" w:hAnsi="仿宋"/>
          <w:sz w:val="30"/>
          <w:szCs w:val="30"/>
        </w:rPr>
        <w:t>C类</w:t>
      </w:r>
      <w:r w:rsidRPr="00F34275">
        <w:rPr>
          <w:rFonts w:ascii="仿宋" w:eastAsia="仿宋" w:hAnsi="仿宋" w:hint="eastAsia"/>
          <w:sz w:val="30"/>
          <w:szCs w:val="30"/>
        </w:rPr>
        <w:t>比赛中获得一等奖及以上或金牌奖励得</w:t>
      </w:r>
      <w:r w:rsidRPr="00F34275">
        <w:rPr>
          <w:rFonts w:ascii="仿宋" w:eastAsia="仿宋" w:hAnsi="仿宋"/>
          <w:sz w:val="30"/>
          <w:szCs w:val="30"/>
        </w:rPr>
        <w:t>30</w:t>
      </w:r>
      <w:r w:rsidRPr="00F34275">
        <w:rPr>
          <w:rFonts w:ascii="仿宋" w:eastAsia="仿宋" w:hAnsi="仿宋" w:hint="eastAsia"/>
          <w:sz w:val="30"/>
          <w:szCs w:val="30"/>
        </w:rPr>
        <w:t>分，获得二等奖或银牌得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分，获得三等奖或铜牌得</w:t>
      </w:r>
      <w:r w:rsidRPr="00F34275">
        <w:rPr>
          <w:rFonts w:ascii="仿宋" w:eastAsia="仿宋" w:hAnsi="仿宋"/>
          <w:sz w:val="30"/>
          <w:szCs w:val="30"/>
        </w:rPr>
        <w:t>10</w:t>
      </w:r>
      <w:r w:rsidRPr="00F34275">
        <w:rPr>
          <w:rFonts w:ascii="仿宋" w:eastAsia="仿宋" w:hAnsi="仿宋" w:hint="eastAsia"/>
          <w:sz w:val="30"/>
          <w:szCs w:val="30"/>
        </w:rPr>
        <w:t>分；学生在以上3种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类型省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赛中获得一等奖及以上或金牌的得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分，获得二等奖及或银牌的得</w:t>
      </w:r>
      <w:r w:rsidRPr="00F34275">
        <w:rPr>
          <w:rFonts w:ascii="仿宋" w:eastAsia="仿宋" w:hAnsi="仿宋"/>
          <w:sz w:val="30"/>
          <w:szCs w:val="30"/>
        </w:rPr>
        <w:t>10</w:t>
      </w:r>
      <w:r w:rsidRPr="00F34275">
        <w:rPr>
          <w:rFonts w:ascii="仿宋" w:eastAsia="仿宋" w:hAnsi="仿宋" w:hint="eastAsia"/>
          <w:sz w:val="30"/>
          <w:szCs w:val="30"/>
        </w:rPr>
        <w:t>分，其他得3分。</w:t>
      </w:r>
      <w:bookmarkStart w:id="1" w:name="_GoBack"/>
      <w:r w:rsidRPr="00F34275">
        <w:rPr>
          <w:rFonts w:ascii="仿宋" w:eastAsia="仿宋" w:hAnsi="仿宋" w:hint="eastAsia"/>
          <w:sz w:val="30"/>
          <w:szCs w:val="30"/>
        </w:rPr>
        <w:t>所有比赛以最高获奖计，不重复计算。学科竞赛奖励级别参照《河南师范大学学生单项奖励评定实施办法》文件规定，用于计算的标志性学科竞赛项目限10项。</w:t>
      </w:r>
    </w:p>
    <w:bookmarkEnd w:id="1"/>
    <w:p w14:paraId="0A157BC6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</w:t>
      </w:r>
      <w:r w:rsidRPr="00F34275">
        <w:rPr>
          <w:rFonts w:ascii="仿宋" w:eastAsia="仿宋" w:hAnsi="仿宋"/>
          <w:sz w:val="30"/>
          <w:szCs w:val="30"/>
        </w:rPr>
        <w:t>3</w:t>
      </w:r>
      <w:r w:rsidRPr="00F34275">
        <w:rPr>
          <w:rFonts w:ascii="仿宋" w:eastAsia="仿宋" w:hAnsi="仿宋" w:hint="eastAsia"/>
          <w:sz w:val="30"/>
          <w:szCs w:val="30"/>
        </w:rPr>
        <w:t>）优秀本科毕业论文。省级优秀学士论文</w:t>
      </w:r>
      <w:r w:rsidRPr="00F34275">
        <w:rPr>
          <w:rFonts w:ascii="仿宋" w:eastAsia="仿宋" w:hAnsi="仿宋"/>
          <w:sz w:val="30"/>
          <w:szCs w:val="30"/>
        </w:rPr>
        <w:t>1</w:t>
      </w:r>
      <w:r w:rsidRPr="00F34275">
        <w:rPr>
          <w:rFonts w:ascii="仿宋" w:eastAsia="仿宋" w:hAnsi="仿宋" w:hint="eastAsia"/>
          <w:sz w:val="30"/>
          <w:szCs w:val="30"/>
        </w:rPr>
        <w:t>篇5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分。</w:t>
      </w:r>
    </w:p>
    <w:p w14:paraId="753A05DC" w14:textId="181188F8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</w:t>
      </w:r>
      <w:r w:rsidRPr="00F34275">
        <w:rPr>
          <w:rFonts w:ascii="仿宋" w:eastAsia="仿宋" w:hAnsi="仿宋"/>
          <w:sz w:val="30"/>
          <w:szCs w:val="30"/>
        </w:rPr>
        <w:t>4</w:t>
      </w:r>
      <w:r w:rsidRPr="00F34275">
        <w:rPr>
          <w:rFonts w:ascii="仿宋" w:eastAsia="仿宋" w:hAnsi="仿宋" w:hint="eastAsia"/>
          <w:sz w:val="30"/>
          <w:szCs w:val="30"/>
        </w:rPr>
        <w:t>）专业就业率。专业就业率较前3年平均值提高10%及以上得50分，提高5%</w:t>
      </w:r>
      <w:r w:rsidR="005E5666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10%得20分，提高3%</w:t>
      </w:r>
      <w:r w:rsidR="005E5666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5%得10分；专业就业率保持在95%以上得</w:t>
      </w:r>
      <w:r w:rsidRPr="00F34275">
        <w:rPr>
          <w:rFonts w:ascii="仿宋" w:eastAsia="仿宋" w:hAnsi="仿宋"/>
          <w:sz w:val="30"/>
          <w:szCs w:val="30"/>
        </w:rPr>
        <w:t>5</w:t>
      </w:r>
      <w:r w:rsidRPr="00F34275">
        <w:rPr>
          <w:rFonts w:ascii="仿宋" w:eastAsia="仿宋" w:hAnsi="仿宋" w:hint="eastAsia"/>
          <w:sz w:val="30"/>
          <w:szCs w:val="30"/>
        </w:rPr>
        <w:t>0分，保持在90%不超过95%得20分，专业就业率保持在85%不超过90%得10分。平均就业率提高和就业率超过规定要求的可同时得分。</w:t>
      </w:r>
    </w:p>
    <w:p w14:paraId="4DFFCC32" w14:textId="02A5CE4A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（5）考研录取率。考研录取增长率较前3年平均值提高10%及以上得</w:t>
      </w:r>
      <w:r w:rsidRPr="00F34275">
        <w:rPr>
          <w:rFonts w:ascii="仿宋" w:eastAsia="仿宋" w:hAnsi="仿宋"/>
          <w:sz w:val="30"/>
          <w:szCs w:val="30"/>
        </w:rPr>
        <w:t>5</w:t>
      </w:r>
      <w:r w:rsidRPr="00F34275">
        <w:rPr>
          <w:rFonts w:ascii="仿宋" w:eastAsia="仿宋" w:hAnsi="仿宋" w:hint="eastAsia"/>
          <w:sz w:val="30"/>
          <w:szCs w:val="30"/>
        </w:rPr>
        <w:t>0分，提高5%但不超过10%得30分，提高3%但不超过5%得20分；专业考研录取率超过全校平均考研录取率20%及以上得</w:t>
      </w:r>
      <w:r w:rsidRPr="00F34275">
        <w:rPr>
          <w:rFonts w:ascii="仿宋" w:eastAsia="仿宋" w:hAnsi="仿宋"/>
          <w:sz w:val="30"/>
          <w:szCs w:val="30"/>
        </w:rPr>
        <w:t>5</w:t>
      </w:r>
      <w:r w:rsidRPr="00F34275">
        <w:rPr>
          <w:rFonts w:ascii="仿宋" w:eastAsia="仿宋" w:hAnsi="仿宋" w:hint="eastAsia"/>
          <w:sz w:val="30"/>
          <w:szCs w:val="30"/>
        </w:rPr>
        <w:t>0分，超过5%但不超20%得30分，超过3%但不超5%得</w:t>
      </w:r>
      <w:r w:rsidRPr="00F34275">
        <w:rPr>
          <w:rFonts w:ascii="仿宋" w:eastAsia="仿宋" w:hAnsi="仿宋" w:hint="eastAsia"/>
          <w:sz w:val="30"/>
          <w:szCs w:val="30"/>
        </w:rPr>
        <w:lastRenderedPageBreak/>
        <w:t>20分；考研录取增长率较前3年平均值降低10%以上扣50分，降低5%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10%扣30分，降低5%扣20分。平均录取率提高和上线率超过规定要求的可同时得分。</w:t>
      </w:r>
    </w:p>
    <w:p w14:paraId="434D0C84" w14:textId="6F8B6A7D" w:rsidR="00E5071C" w:rsidRPr="00F34275" w:rsidRDefault="00191695" w:rsidP="004A707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/>
          <w:sz w:val="30"/>
          <w:szCs w:val="30"/>
        </w:rPr>
        <w:t>（</w:t>
      </w:r>
      <w:r w:rsidRPr="00F34275">
        <w:rPr>
          <w:rFonts w:ascii="仿宋" w:eastAsia="仿宋" w:hAnsi="仿宋" w:hint="eastAsia"/>
          <w:sz w:val="30"/>
          <w:szCs w:val="30"/>
        </w:rPr>
        <w:t>6</w:t>
      </w:r>
      <w:r w:rsidRPr="00F34275">
        <w:rPr>
          <w:rFonts w:ascii="仿宋" w:eastAsia="仿宋" w:hAnsi="仿宋"/>
          <w:sz w:val="30"/>
          <w:szCs w:val="30"/>
        </w:rPr>
        <w:t>）</w:t>
      </w:r>
      <w:proofErr w:type="gramStart"/>
      <w:r w:rsidRPr="00F34275">
        <w:rPr>
          <w:rFonts w:ascii="仿宋" w:eastAsia="仿宋" w:hAnsi="仿宋"/>
          <w:sz w:val="30"/>
          <w:szCs w:val="30"/>
        </w:rPr>
        <w:t>四六</w:t>
      </w:r>
      <w:proofErr w:type="gramEnd"/>
      <w:r w:rsidRPr="00F34275">
        <w:rPr>
          <w:rFonts w:ascii="仿宋" w:eastAsia="仿宋" w:hAnsi="仿宋"/>
          <w:sz w:val="30"/>
          <w:szCs w:val="30"/>
        </w:rPr>
        <w:t>级通过率。</w:t>
      </w:r>
      <w:r w:rsidRPr="00F34275">
        <w:rPr>
          <w:rFonts w:ascii="仿宋" w:eastAsia="仿宋" w:hAnsi="仿宋" w:hint="eastAsia"/>
          <w:sz w:val="30"/>
          <w:szCs w:val="30"/>
        </w:rPr>
        <w:t>四级通过率较前3年平均通过率提高15%及以上得50分，提高10%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15%得30分，提高5%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10%得20分；四级通过率保持在85%及以上得50分，保持80%但不超85%得30分，保持在70%但不超80%得20分。六级通过率较前3年平均通过率提高15%及以上得50分，提高10%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15%得30分，提高5%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10%得20分；六级通过率保持在40%及以上得50分，保持35%但不超40%得30分，保持在30%但不超35%得20分。</w:t>
      </w:r>
    </w:p>
    <w:p w14:paraId="7DE60189" w14:textId="18F2CB83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专业（英语）四级通过率较前3年平均通过率提高15%及以上得50分，提高10%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15%得30分，提高5%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10%得20分；专业（英语）四级通过率保持在60%以上得50分，保持55%但不超60%得30分，保持在50%但不超55%得20分。专业（英语）八级通过率较前3年平均通过率提高15%及以上得50分，提高10%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15%得30分，提高5%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10%得20分；专业（英语）八级通过率保持在50%及以上得50分，保持45%但不超50%得30分，保持在40%但不超45%得20分。</w:t>
      </w:r>
    </w:p>
    <w:p w14:paraId="7BD5DFF3" w14:textId="476BEB0A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专业（法语）四级通过率较前3年平均通过率提高15%及以上得50分，提高10%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15%得30分，提高5%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10%得20分；专业（法语）四级通过率保持在70%及以上得50分，</w:t>
      </w:r>
      <w:r w:rsidRPr="00F34275">
        <w:rPr>
          <w:rFonts w:ascii="仿宋" w:eastAsia="仿宋" w:hAnsi="仿宋" w:hint="eastAsia"/>
          <w:sz w:val="30"/>
          <w:szCs w:val="30"/>
        </w:rPr>
        <w:lastRenderedPageBreak/>
        <w:t>保持65%但不超70%得30分，保持在50%但不超65%得20分。专业（法语）八级通过率较前3年平均通过率提高15%及以上得50分，提高10%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15%得30分，提高5%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10%得20分；专业（法语）八级通过率保持在50%及以上得50分，保持45%但不超50%得30分，保持在40%但不超45%得20分。</w:t>
      </w:r>
    </w:p>
    <w:p w14:paraId="56FD5ECB" w14:textId="4A0BD85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日语N1通过率较前3年平均通过率提高15%及以上得50分，提高10%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15%得30分，提高5%</w:t>
      </w:r>
      <w:r w:rsidR="004A707F" w:rsidRPr="00F34275">
        <w:rPr>
          <w:rFonts w:ascii="仿宋" w:eastAsia="仿宋" w:hAnsi="仿宋" w:hint="eastAsia"/>
          <w:sz w:val="30"/>
          <w:szCs w:val="30"/>
        </w:rPr>
        <w:t>但不超过</w:t>
      </w:r>
      <w:r w:rsidRPr="00F34275">
        <w:rPr>
          <w:rFonts w:ascii="仿宋" w:eastAsia="仿宋" w:hAnsi="仿宋" w:hint="eastAsia"/>
          <w:sz w:val="30"/>
          <w:szCs w:val="30"/>
        </w:rPr>
        <w:t>10%得20分；日语N1通过率保持在60%及以上得50分，保持55%但不超60%得30分，保持在50%但不超55%得20分。</w:t>
      </w:r>
    </w:p>
    <w:p w14:paraId="512A72C7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平均通过率提高和通过率超过规定要求的可同时得分。</w:t>
      </w:r>
    </w:p>
    <w:p w14:paraId="64821EBF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2.教学工程建设成效</w:t>
      </w:r>
    </w:p>
    <w:p w14:paraId="6EE27926" w14:textId="33EEB00E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（1）课程建设。国家级</w:t>
      </w:r>
      <w:r w:rsidR="005558F9" w:rsidRPr="00F34275">
        <w:rPr>
          <w:rFonts w:ascii="仿宋" w:eastAsia="仿宋" w:hAnsi="仿宋" w:hint="eastAsia"/>
          <w:sz w:val="30"/>
          <w:szCs w:val="30"/>
        </w:rPr>
        <w:t>一流本科</w:t>
      </w:r>
      <w:r w:rsidRPr="00F34275">
        <w:rPr>
          <w:rFonts w:ascii="仿宋" w:eastAsia="仿宋" w:hAnsi="仿宋" w:hint="eastAsia"/>
          <w:sz w:val="30"/>
          <w:szCs w:val="30"/>
        </w:rPr>
        <w:t>课</w:t>
      </w:r>
      <w:r w:rsidR="005558F9" w:rsidRPr="00F34275">
        <w:rPr>
          <w:rFonts w:ascii="仿宋" w:eastAsia="仿宋" w:hAnsi="仿宋" w:hint="eastAsia"/>
          <w:sz w:val="30"/>
          <w:szCs w:val="30"/>
        </w:rPr>
        <w:t>程</w:t>
      </w:r>
      <w:r w:rsidRPr="00F34275">
        <w:rPr>
          <w:rFonts w:ascii="仿宋" w:eastAsia="仿宋" w:hAnsi="仿宋"/>
          <w:sz w:val="30"/>
          <w:szCs w:val="30"/>
        </w:rPr>
        <w:t>1</w:t>
      </w:r>
      <w:r w:rsidRPr="00F34275">
        <w:rPr>
          <w:rFonts w:ascii="仿宋" w:eastAsia="仿宋" w:hAnsi="仿宋" w:hint="eastAsia"/>
          <w:sz w:val="30"/>
          <w:szCs w:val="30"/>
        </w:rPr>
        <w:t>门且给专业本科生开课得5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分，未开课得40分，省级</w:t>
      </w:r>
      <w:r w:rsidR="005558F9" w:rsidRPr="00F34275">
        <w:rPr>
          <w:rFonts w:ascii="仿宋" w:eastAsia="仿宋" w:hAnsi="仿宋" w:hint="eastAsia"/>
          <w:sz w:val="30"/>
          <w:szCs w:val="30"/>
        </w:rPr>
        <w:t>一流本科</w:t>
      </w:r>
      <w:r w:rsidRPr="00F34275">
        <w:rPr>
          <w:rFonts w:ascii="仿宋" w:eastAsia="仿宋" w:hAnsi="仿宋" w:hint="eastAsia"/>
          <w:sz w:val="30"/>
          <w:szCs w:val="30"/>
        </w:rPr>
        <w:t>课</w:t>
      </w:r>
      <w:r w:rsidR="005558F9" w:rsidRPr="00F34275">
        <w:rPr>
          <w:rFonts w:ascii="仿宋" w:eastAsia="仿宋" w:hAnsi="仿宋" w:hint="eastAsia"/>
          <w:sz w:val="30"/>
          <w:szCs w:val="30"/>
        </w:rPr>
        <w:t>程</w:t>
      </w:r>
      <w:r w:rsidRPr="00F34275">
        <w:rPr>
          <w:rFonts w:ascii="仿宋" w:eastAsia="仿宋" w:hAnsi="仿宋" w:hint="eastAsia"/>
          <w:sz w:val="30"/>
          <w:szCs w:val="30"/>
        </w:rPr>
        <w:t>1门且给专业本科生开课得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分，未开课得10分；国家级课程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思政类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项目1项得5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分，省级课程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思政类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项目1项得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分。</w:t>
      </w:r>
    </w:p>
    <w:p w14:paraId="014E9900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（2）教材建设。省级教材奖特等奖1项得5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分，一等奖得30分，二等奖得2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分；国家级规划教材1项得5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分，省级规划教材重点立项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且出版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1部得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分，仅立项未出版得15分，一般立项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且出版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1部得</w:t>
      </w:r>
      <w:r w:rsidRPr="00F34275">
        <w:rPr>
          <w:rFonts w:ascii="仿宋" w:eastAsia="仿宋" w:hAnsi="仿宋"/>
          <w:sz w:val="30"/>
          <w:szCs w:val="30"/>
        </w:rPr>
        <w:t>10</w:t>
      </w:r>
      <w:r w:rsidRPr="00F34275">
        <w:rPr>
          <w:rFonts w:ascii="仿宋" w:eastAsia="仿宋" w:hAnsi="仿宋" w:hint="eastAsia"/>
          <w:sz w:val="30"/>
          <w:szCs w:val="30"/>
        </w:rPr>
        <w:t>分，仅立项未出版得5分。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非规划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教材正式出版后每项得10分；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课程思政案例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集、教学指南编写完成每项得5分，出版得10分。</w:t>
      </w:r>
    </w:p>
    <w:p w14:paraId="3F504195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（3）教材选用。国家级规划教材选用率超过80%得50分，</w:t>
      </w:r>
      <w:r w:rsidRPr="00F34275">
        <w:rPr>
          <w:rFonts w:ascii="仿宋" w:eastAsia="仿宋" w:hAnsi="仿宋" w:hint="eastAsia"/>
          <w:sz w:val="30"/>
          <w:szCs w:val="30"/>
        </w:rPr>
        <w:lastRenderedPageBreak/>
        <w:t>选用率超过65%但不超过80%得30分，选用率超过50%但不超过65%得20分。</w:t>
      </w:r>
    </w:p>
    <w:p w14:paraId="04F0CDE5" w14:textId="06F036E2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（4）专业基层教学组织。国家级虚拟教研室得5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分，省级优秀基层教学组织或省级虚拟教研室得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分，省级合格基层教学组织得</w:t>
      </w:r>
      <w:r w:rsidRPr="00F34275">
        <w:rPr>
          <w:rFonts w:ascii="仿宋" w:eastAsia="仿宋" w:hAnsi="仿宋"/>
          <w:sz w:val="30"/>
          <w:szCs w:val="30"/>
        </w:rPr>
        <w:t>10</w:t>
      </w:r>
      <w:r w:rsidRPr="00F34275">
        <w:rPr>
          <w:rFonts w:ascii="仿宋" w:eastAsia="仿宋" w:hAnsi="仿宋" w:hint="eastAsia"/>
          <w:sz w:val="30"/>
          <w:szCs w:val="30"/>
        </w:rPr>
        <w:t>分；省级教学团队得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分。</w:t>
      </w:r>
      <w:r w:rsidR="003F1A6B" w:rsidRPr="00F34275">
        <w:rPr>
          <w:rFonts w:ascii="仿宋" w:eastAsia="仿宋" w:hAnsi="仿宋" w:hint="eastAsia"/>
          <w:sz w:val="30"/>
          <w:szCs w:val="30"/>
        </w:rPr>
        <w:t>（所有基层教学组织计分按照最高级别记，不累加）</w:t>
      </w:r>
    </w:p>
    <w:p w14:paraId="25178430" w14:textId="1BDFD1FD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（5）教学名师。国家级教学名师1名且</w:t>
      </w:r>
      <w:bookmarkStart w:id="2" w:name="_Hlk107292993"/>
      <w:r w:rsidR="005558F9" w:rsidRPr="00F34275">
        <w:rPr>
          <w:rFonts w:ascii="仿宋" w:eastAsia="仿宋" w:hAnsi="仿宋" w:hint="eastAsia"/>
          <w:sz w:val="30"/>
          <w:szCs w:val="30"/>
        </w:rPr>
        <w:t>每年</w:t>
      </w:r>
      <w:bookmarkEnd w:id="2"/>
      <w:r w:rsidRPr="00F34275">
        <w:rPr>
          <w:rFonts w:ascii="仿宋" w:eastAsia="仿宋" w:hAnsi="仿宋" w:hint="eastAsia"/>
          <w:sz w:val="30"/>
          <w:szCs w:val="30"/>
        </w:rPr>
        <w:t>给专业本科生上课得5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分，未上课得40分，省级教学名师1名且</w:t>
      </w:r>
      <w:r w:rsidR="005558F9" w:rsidRPr="00F34275">
        <w:rPr>
          <w:rFonts w:ascii="仿宋" w:eastAsia="仿宋" w:hAnsi="仿宋" w:hint="eastAsia"/>
          <w:sz w:val="30"/>
          <w:szCs w:val="30"/>
        </w:rPr>
        <w:t>每年</w:t>
      </w:r>
      <w:r w:rsidRPr="00F34275">
        <w:rPr>
          <w:rFonts w:ascii="仿宋" w:eastAsia="仿宋" w:hAnsi="仿宋" w:hint="eastAsia"/>
          <w:sz w:val="30"/>
          <w:szCs w:val="30"/>
        </w:rPr>
        <w:t>给专业本科生上课得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分，未上课得10分；国家级教学竞赛二等奖及以上得5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分，省级教学竞赛特等奖1项得</w:t>
      </w:r>
      <w:r w:rsidRPr="00F34275">
        <w:rPr>
          <w:rFonts w:ascii="仿宋" w:eastAsia="仿宋" w:hAnsi="仿宋"/>
          <w:sz w:val="30"/>
          <w:szCs w:val="30"/>
        </w:rPr>
        <w:t>30</w:t>
      </w:r>
      <w:r w:rsidRPr="00F34275">
        <w:rPr>
          <w:rFonts w:ascii="仿宋" w:eastAsia="仿宋" w:hAnsi="仿宋" w:hint="eastAsia"/>
          <w:sz w:val="30"/>
          <w:szCs w:val="30"/>
        </w:rPr>
        <w:t>分，一等奖1项得</w:t>
      </w:r>
      <w:r w:rsidRPr="00F34275">
        <w:rPr>
          <w:rFonts w:ascii="仿宋" w:eastAsia="仿宋" w:hAnsi="仿宋"/>
          <w:sz w:val="30"/>
          <w:szCs w:val="30"/>
        </w:rPr>
        <w:t>15</w:t>
      </w:r>
      <w:r w:rsidRPr="00F34275">
        <w:rPr>
          <w:rFonts w:ascii="仿宋" w:eastAsia="仿宋" w:hAnsi="仿宋" w:hint="eastAsia"/>
          <w:sz w:val="30"/>
          <w:szCs w:val="30"/>
        </w:rPr>
        <w:t>分，二等奖1项得</w:t>
      </w:r>
      <w:r w:rsidRPr="00F34275">
        <w:rPr>
          <w:rFonts w:ascii="仿宋" w:eastAsia="仿宋" w:hAnsi="仿宋"/>
          <w:sz w:val="30"/>
          <w:szCs w:val="30"/>
        </w:rPr>
        <w:t>10</w:t>
      </w:r>
      <w:r w:rsidRPr="00F34275">
        <w:rPr>
          <w:rFonts w:ascii="仿宋" w:eastAsia="仿宋" w:hAnsi="仿宋" w:hint="eastAsia"/>
          <w:sz w:val="30"/>
          <w:szCs w:val="30"/>
        </w:rPr>
        <w:t>分；校级青年教师比赛十佳教师每人每次得5分。</w:t>
      </w:r>
    </w:p>
    <w:p w14:paraId="1236EF8B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3.教学改革成效</w:t>
      </w:r>
    </w:p>
    <w:p w14:paraId="6090739F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（1）国家级教学改革项目1项得5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分，省级教学改革重点项目</w:t>
      </w:r>
      <w:r w:rsidRPr="00F34275">
        <w:rPr>
          <w:rFonts w:ascii="仿宋" w:eastAsia="仿宋" w:hAnsi="仿宋"/>
          <w:sz w:val="30"/>
          <w:szCs w:val="30"/>
        </w:rPr>
        <w:t>1</w:t>
      </w:r>
      <w:r w:rsidRPr="00F34275">
        <w:rPr>
          <w:rFonts w:ascii="仿宋" w:eastAsia="仿宋" w:hAnsi="仿宋" w:hint="eastAsia"/>
          <w:sz w:val="30"/>
          <w:szCs w:val="30"/>
        </w:rPr>
        <w:t>项得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分，省级教学改革一般项目</w:t>
      </w:r>
      <w:r w:rsidRPr="00F34275">
        <w:rPr>
          <w:rFonts w:ascii="仿宋" w:eastAsia="仿宋" w:hAnsi="仿宋"/>
          <w:sz w:val="30"/>
          <w:szCs w:val="30"/>
        </w:rPr>
        <w:t>1</w:t>
      </w:r>
      <w:r w:rsidRPr="00F34275">
        <w:rPr>
          <w:rFonts w:ascii="仿宋" w:eastAsia="仿宋" w:hAnsi="仿宋" w:hint="eastAsia"/>
          <w:sz w:val="30"/>
          <w:szCs w:val="30"/>
        </w:rPr>
        <w:t>项得</w:t>
      </w:r>
      <w:r w:rsidRPr="00F34275">
        <w:rPr>
          <w:rFonts w:ascii="仿宋" w:eastAsia="仿宋" w:hAnsi="仿宋"/>
          <w:sz w:val="30"/>
          <w:szCs w:val="30"/>
        </w:rPr>
        <w:t>10</w:t>
      </w:r>
      <w:r w:rsidRPr="00F34275">
        <w:rPr>
          <w:rFonts w:ascii="仿宋" w:eastAsia="仿宋" w:hAnsi="仿宋" w:hint="eastAsia"/>
          <w:sz w:val="30"/>
          <w:szCs w:val="30"/>
        </w:rPr>
        <w:t>分，教学改革项目包含高等教育教学改革研究与实践项目、教师教育改革项目和“四新”项目等；在核心期刊发表教改论文</w:t>
      </w:r>
      <w:r w:rsidRPr="00F34275">
        <w:rPr>
          <w:rFonts w:ascii="仿宋" w:eastAsia="仿宋" w:hAnsi="仿宋"/>
          <w:sz w:val="30"/>
          <w:szCs w:val="30"/>
        </w:rPr>
        <w:t>1</w:t>
      </w:r>
      <w:r w:rsidRPr="00F34275">
        <w:rPr>
          <w:rFonts w:ascii="仿宋" w:eastAsia="仿宋" w:hAnsi="仿宋" w:hint="eastAsia"/>
          <w:sz w:val="30"/>
          <w:szCs w:val="30"/>
        </w:rPr>
        <w:t>篇得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分，C</w:t>
      </w:r>
      <w:r w:rsidRPr="00F34275">
        <w:rPr>
          <w:rFonts w:ascii="仿宋" w:eastAsia="仿宋" w:hAnsi="仿宋"/>
          <w:sz w:val="30"/>
          <w:szCs w:val="30"/>
        </w:rPr>
        <w:t>N</w:t>
      </w:r>
      <w:r w:rsidRPr="00F34275">
        <w:rPr>
          <w:rFonts w:ascii="仿宋" w:eastAsia="仿宋" w:hAnsi="仿宋" w:hint="eastAsia"/>
          <w:sz w:val="30"/>
          <w:szCs w:val="30"/>
        </w:rPr>
        <w:t>论文1篇得</w:t>
      </w:r>
      <w:r w:rsidRPr="00F34275">
        <w:rPr>
          <w:rFonts w:ascii="仿宋" w:eastAsia="仿宋" w:hAnsi="仿宋"/>
          <w:sz w:val="30"/>
          <w:szCs w:val="30"/>
        </w:rPr>
        <w:t>5</w:t>
      </w:r>
      <w:r w:rsidRPr="00F34275">
        <w:rPr>
          <w:rFonts w:ascii="仿宋" w:eastAsia="仿宋" w:hAnsi="仿宋" w:hint="eastAsia"/>
          <w:sz w:val="30"/>
          <w:szCs w:val="30"/>
        </w:rPr>
        <w:t>分。</w:t>
      </w:r>
    </w:p>
    <w:p w14:paraId="20B08995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（2）教学成果。国家级教学成果奖1项得5</w:t>
      </w:r>
      <w:r w:rsidRPr="00F34275">
        <w:rPr>
          <w:rFonts w:ascii="仿宋" w:eastAsia="仿宋" w:hAnsi="仿宋"/>
          <w:sz w:val="30"/>
          <w:szCs w:val="30"/>
        </w:rPr>
        <w:t>0</w:t>
      </w:r>
      <w:r w:rsidRPr="00F34275">
        <w:rPr>
          <w:rFonts w:ascii="仿宋" w:eastAsia="仿宋" w:hAnsi="仿宋" w:hint="eastAsia"/>
          <w:sz w:val="30"/>
          <w:szCs w:val="30"/>
        </w:rPr>
        <w:t>分；省级教学成果奖特等奖1项得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分，一等奖1项得</w:t>
      </w:r>
      <w:r w:rsidRPr="00F34275">
        <w:rPr>
          <w:rFonts w:ascii="仿宋" w:eastAsia="仿宋" w:hAnsi="仿宋"/>
          <w:sz w:val="30"/>
          <w:szCs w:val="30"/>
        </w:rPr>
        <w:t>15</w:t>
      </w:r>
      <w:r w:rsidRPr="00F34275">
        <w:rPr>
          <w:rFonts w:ascii="仿宋" w:eastAsia="仿宋" w:hAnsi="仿宋" w:hint="eastAsia"/>
          <w:sz w:val="30"/>
          <w:szCs w:val="30"/>
        </w:rPr>
        <w:t>分，二等奖1项得</w:t>
      </w:r>
      <w:r w:rsidRPr="00F34275">
        <w:rPr>
          <w:rFonts w:ascii="仿宋" w:eastAsia="仿宋" w:hAnsi="仿宋"/>
          <w:sz w:val="30"/>
          <w:szCs w:val="30"/>
        </w:rPr>
        <w:t>10</w:t>
      </w:r>
      <w:r w:rsidRPr="00F34275">
        <w:rPr>
          <w:rFonts w:ascii="仿宋" w:eastAsia="仿宋" w:hAnsi="仿宋" w:hint="eastAsia"/>
          <w:sz w:val="30"/>
          <w:szCs w:val="30"/>
        </w:rPr>
        <w:t>分。</w:t>
      </w:r>
    </w:p>
    <w:p w14:paraId="2F9AE568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4.专业认证</w:t>
      </w:r>
    </w:p>
    <w:p w14:paraId="645F9D2C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lastRenderedPageBreak/>
        <w:t>已通过专业认证的（含进校考察结束）得</w:t>
      </w:r>
      <w:r w:rsidRPr="00F34275">
        <w:rPr>
          <w:rFonts w:ascii="仿宋" w:eastAsia="仿宋" w:hAnsi="仿宋"/>
          <w:sz w:val="30"/>
          <w:szCs w:val="30"/>
        </w:rPr>
        <w:t>50</w:t>
      </w:r>
      <w:r w:rsidRPr="00F34275">
        <w:rPr>
          <w:rFonts w:ascii="仿宋" w:eastAsia="仿宋" w:hAnsi="仿宋" w:hint="eastAsia"/>
          <w:sz w:val="30"/>
          <w:szCs w:val="30"/>
        </w:rPr>
        <w:t>分；已通过专业认证申请得</w:t>
      </w:r>
      <w:r w:rsidRPr="00F34275">
        <w:rPr>
          <w:rFonts w:ascii="仿宋" w:eastAsia="仿宋" w:hAnsi="仿宋"/>
          <w:sz w:val="30"/>
          <w:szCs w:val="30"/>
        </w:rPr>
        <w:t>20</w:t>
      </w:r>
      <w:r w:rsidRPr="00F34275">
        <w:rPr>
          <w:rFonts w:ascii="仿宋" w:eastAsia="仿宋" w:hAnsi="仿宋" w:hint="eastAsia"/>
          <w:sz w:val="30"/>
          <w:szCs w:val="30"/>
        </w:rPr>
        <w:t>分；依据师大教〔2021〕10号、11号和12号文件出台有学院实施细则得10分。</w:t>
      </w:r>
    </w:p>
    <w:p w14:paraId="431D8B62" w14:textId="77777777" w:rsidR="00E5071C" w:rsidRPr="00F34275" w:rsidRDefault="00191695" w:rsidP="00F34275">
      <w:pPr>
        <w:ind w:firstLineChars="200" w:firstLine="600"/>
        <w:rPr>
          <w:rFonts w:ascii="楷体" w:eastAsia="楷体" w:hAnsi="楷体"/>
          <w:sz w:val="30"/>
          <w:szCs w:val="30"/>
        </w:rPr>
      </w:pPr>
      <w:bookmarkStart w:id="3" w:name="_Hlk104192437"/>
      <w:r w:rsidRPr="00F34275">
        <w:rPr>
          <w:rFonts w:ascii="楷体" w:eastAsia="楷体" w:hAnsi="楷体" w:hint="eastAsia"/>
          <w:sz w:val="30"/>
          <w:szCs w:val="30"/>
        </w:rPr>
        <w:t>（四）负面清单类型</w:t>
      </w:r>
    </w:p>
    <w:p w14:paraId="5F7905BE" w14:textId="578DAFDA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1</w:t>
      </w:r>
      <w:r w:rsidRPr="00F34275">
        <w:rPr>
          <w:rFonts w:ascii="仿宋" w:eastAsia="仿宋" w:hAnsi="仿宋"/>
          <w:sz w:val="30"/>
          <w:szCs w:val="30"/>
        </w:rPr>
        <w:t>.专业</w:t>
      </w:r>
      <w:r w:rsidRPr="00F34275">
        <w:rPr>
          <w:rFonts w:ascii="仿宋" w:eastAsia="仿宋" w:hAnsi="仿宋" w:hint="eastAsia"/>
          <w:sz w:val="30"/>
          <w:szCs w:val="30"/>
        </w:rPr>
        <w:t>本科毕业论文抽检被上级部门通报，按照每人每篇扣</w:t>
      </w:r>
      <w:r w:rsidR="009F127D" w:rsidRPr="00F34275">
        <w:rPr>
          <w:rFonts w:ascii="仿宋" w:eastAsia="仿宋" w:hAnsi="仿宋"/>
          <w:sz w:val="30"/>
          <w:szCs w:val="30"/>
        </w:rPr>
        <w:t>2</w:t>
      </w:r>
      <w:r w:rsidRPr="00F34275">
        <w:rPr>
          <w:rFonts w:ascii="仿宋" w:eastAsia="仿宋" w:hAnsi="仿宋" w:hint="eastAsia"/>
          <w:sz w:val="30"/>
          <w:szCs w:val="30"/>
        </w:rPr>
        <w:t>分；</w:t>
      </w:r>
    </w:p>
    <w:p w14:paraId="40DE2D61" w14:textId="28DA7F82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2</w:t>
      </w:r>
      <w:r w:rsidRPr="00F34275">
        <w:rPr>
          <w:rFonts w:ascii="仿宋" w:eastAsia="仿宋" w:hAnsi="仿宋"/>
          <w:sz w:val="30"/>
          <w:szCs w:val="30"/>
        </w:rPr>
        <w:t>.专业教师出现</w:t>
      </w:r>
      <w:r w:rsidRPr="00F34275">
        <w:rPr>
          <w:rFonts w:ascii="仿宋" w:eastAsia="仿宋" w:hAnsi="仿宋" w:hint="eastAsia"/>
          <w:sz w:val="30"/>
          <w:szCs w:val="30"/>
        </w:rPr>
        <w:t>II级及以上教学事故，按照每人每次扣</w:t>
      </w:r>
      <w:r w:rsidR="009F127D" w:rsidRPr="00F34275">
        <w:rPr>
          <w:rFonts w:ascii="仿宋" w:eastAsia="仿宋" w:hAnsi="仿宋"/>
          <w:sz w:val="30"/>
          <w:szCs w:val="30"/>
        </w:rPr>
        <w:t>2</w:t>
      </w:r>
      <w:r w:rsidRPr="00F34275">
        <w:rPr>
          <w:rFonts w:ascii="仿宋" w:eastAsia="仿宋" w:hAnsi="仿宋" w:hint="eastAsia"/>
          <w:sz w:val="30"/>
          <w:szCs w:val="30"/>
        </w:rPr>
        <w:t>分；</w:t>
      </w:r>
    </w:p>
    <w:p w14:paraId="267FB689" w14:textId="509119AA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3</w:t>
      </w:r>
      <w:r w:rsidRPr="00F34275">
        <w:rPr>
          <w:rFonts w:ascii="仿宋" w:eastAsia="仿宋" w:hAnsi="仿宋"/>
          <w:sz w:val="30"/>
          <w:szCs w:val="30"/>
        </w:rPr>
        <w:t>.</w:t>
      </w:r>
      <w:r w:rsidRPr="00F34275">
        <w:rPr>
          <w:rFonts w:ascii="仿宋" w:eastAsia="仿宋" w:hAnsi="仿宋" w:hint="eastAsia"/>
          <w:sz w:val="30"/>
          <w:szCs w:val="30"/>
        </w:rPr>
        <w:t>监考老师不负责任（玩手机、谈话）被</w:t>
      </w:r>
      <w:proofErr w:type="gramStart"/>
      <w:r w:rsidRPr="00F34275">
        <w:rPr>
          <w:rFonts w:ascii="仿宋" w:eastAsia="仿宋" w:hAnsi="仿宋" w:hint="eastAsia"/>
          <w:sz w:val="30"/>
          <w:szCs w:val="30"/>
        </w:rPr>
        <w:t>巡考</w:t>
      </w:r>
      <w:r w:rsidR="003F1A6B" w:rsidRPr="00F34275">
        <w:rPr>
          <w:rFonts w:ascii="仿宋" w:eastAsia="仿宋" w:hAnsi="仿宋" w:hint="eastAsia"/>
          <w:sz w:val="30"/>
          <w:szCs w:val="30"/>
        </w:rPr>
        <w:t>巡</w:t>
      </w:r>
      <w:r w:rsidRPr="00F34275">
        <w:rPr>
          <w:rFonts w:ascii="仿宋" w:eastAsia="仿宋" w:hAnsi="仿宋" w:hint="eastAsia"/>
          <w:sz w:val="30"/>
          <w:szCs w:val="30"/>
        </w:rPr>
        <w:t>到</w:t>
      </w:r>
      <w:proofErr w:type="gramEnd"/>
      <w:r w:rsidRPr="00F34275">
        <w:rPr>
          <w:rFonts w:ascii="仿宋" w:eastAsia="仿宋" w:hAnsi="仿宋" w:hint="eastAsia"/>
          <w:sz w:val="30"/>
          <w:szCs w:val="30"/>
        </w:rPr>
        <w:t>或学生举报，按照每人每次扣1分；</w:t>
      </w:r>
    </w:p>
    <w:p w14:paraId="0C8A6683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4.专业教师在校教学巡查中被查到违反教学规定，按照每人每次扣1分；</w:t>
      </w:r>
    </w:p>
    <w:p w14:paraId="348B60AB" w14:textId="77777777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5.马工程教材选用不足100%的，扣1分。</w:t>
      </w:r>
    </w:p>
    <w:p w14:paraId="620858FC" w14:textId="77777777" w:rsidR="00E5071C" w:rsidRPr="00F34275" w:rsidRDefault="00191695" w:rsidP="00F34275">
      <w:pPr>
        <w:spacing w:beforeLines="50" w:before="156"/>
        <w:ind w:firstLineChars="200" w:firstLine="600"/>
        <w:rPr>
          <w:rFonts w:ascii="黑体" w:eastAsia="黑体" w:hAnsi="黑体"/>
          <w:sz w:val="30"/>
          <w:szCs w:val="30"/>
        </w:rPr>
      </w:pPr>
      <w:r w:rsidRPr="00F34275">
        <w:rPr>
          <w:rFonts w:ascii="黑体" w:eastAsia="黑体" w:hAnsi="黑体" w:hint="eastAsia"/>
          <w:sz w:val="30"/>
          <w:szCs w:val="30"/>
        </w:rPr>
        <w:t>三、考核结果及使用</w:t>
      </w:r>
    </w:p>
    <w:p w14:paraId="754AA5B8" w14:textId="77777777" w:rsidR="00E5071C" w:rsidRPr="00F34275" w:rsidRDefault="00191695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考核分为优秀、合格和不合格三个等次。得分85分（含）以上的为优秀，60分（含）-85分的为合格，得分60分以下的为不合格。</w:t>
      </w:r>
    </w:p>
    <w:p w14:paraId="4BC46C71" w14:textId="77777777" w:rsidR="00E5071C" w:rsidRPr="00F34275" w:rsidRDefault="00191695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依据《河南师范大学本科专业建设与管理办法》（师大教〔2022〕7号）使用考核结果。</w:t>
      </w:r>
    </w:p>
    <w:p w14:paraId="49811AC5" w14:textId="77777777" w:rsidR="00E5071C" w:rsidRPr="00F34275" w:rsidRDefault="00191695" w:rsidP="00F34275">
      <w:pPr>
        <w:spacing w:beforeLines="50" w:before="156"/>
        <w:ind w:firstLineChars="200" w:firstLine="600"/>
        <w:rPr>
          <w:rFonts w:ascii="黑体" w:eastAsia="黑体" w:hAnsi="黑体"/>
          <w:sz w:val="30"/>
          <w:szCs w:val="30"/>
        </w:rPr>
      </w:pPr>
      <w:r w:rsidRPr="00F34275">
        <w:rPr>
          <w:rFonts w:ascii="黑体" w:eastAsia="黑体" w:hAnsi="黑体" w:hint="eastAsia"/>
          <w:sz w:val="30"/>
          <w:szCs w:val="30"/>
        </w:rPr>
        <w:t>四、其他</w:t>
      </w:r>
    </w:p>
    <w:p w14:paraId="78ECCABC" w14:textId="243C7899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（一）学院（部）所提供的成果均</w:t>
      </w:r>
      <w:r w:rsidR="00135353" w:rsidRPr="00F34275">
        <w:rPr>
          <w:rFonts w:ascii="仿宋" w:eastAsia="仿宋" w:hAnsi="仿宋" w:hint="eastAsia"/>
          <w:sz w:val="30"/>
          <w:szCs w:val="30"/>
        </w:rPr>
        <w:t>为</w:t>
      </w:r>
      <w:r w:rsidR="009F127D" w:rsidRPr="00F34275">
        <w:rPr>
          <w:rFonts w:ascii="仿宋" w:eastAsia="仿宋" w:hAnsi="仿宋" w:hint="eastAsia"/>
          <w:sz w:val="30"/>
          <w:szCs w:val="30"/>
        </w:rPr>
        <w:t>考核时间范围内获批的，以批文为准</w:t>
      </w:r>
      <w:r w:rsidRPr="00F34275">
        <w:rPr>
          <w:rFonts w:ascii="仿宋" w:eastAsia="仿宋" w:hAnsi="仿宋" w:hint="eastAsia"/>
          <w:sz w:val="30"/>
          <w:szCs w:val="30"/>
        </w:rPr>
        <w:t>。</w:t>
      </w:r>
    </w:p>
    <w:p w14:paraId="2F2A7FF7" w14:textId="296C8C5F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lastRenderedPageBreak/>
        <w:t>（二）</w:t>
      </w:r>
      <w:r w:rsidR="00F34275">
        <w:rPr>
          <w:rFonts w:ascii="仿宋" w:eastAsia="仿宋" w:hAnsi="仿宋" w:hint="eastAsia"/>
          <w:sz w:val="30"/>
          <w:szCs w:val="30"/>
        </w:rPr>
        <w:t>所有成果只能</w:t>
      </w:r>
      <w:r w:rsidRPr="00F34275">
        <w:rPr>
          <w:rFonts w:ascii="仿宋" w:eastAsia="仿宋" w:hAnsi="仿宋" w:hint="eastAsia"/>
          <w:sz w:val="30"/>
          <w:szCs w:val="30"/>
        </w:rPr>
        <w:t>归属一个专业，</w:t>
      </w:r>
      <w:r w:rsidR="00914B28" w:rsidRPr="00F34275">
        <w:rPr>
          <w:rFonts w:ascii="仿宋" w:eastAsia="仿宋" w:hAnsi="仿宋" w:hint="eastAsia"/>
          <w:sz w:val="30"/>
          <w:szCs w:val="30"/>
        </w:rPr>
        <w:t>不重复使用</w:t>
      </w:r>
      <w:r w:rsidRPr="00F34275">
        <w:rPr>
          <w:rFonts w:ascii="仿宋" w:eastAsia="仿宋" w:hAnsi="仿宋" w:hint="eastAsia"/>
          <w:sz w:val="30"/>
          <w:szCs w:val="30"/>
        </w:rPr>
        <w:t>。</w:t>
      </w:r>
    </w:p>
    <w:p w14:paraId="09999076" w14:textId="5436E653" w:rsidR="00E5071C" w:rsidRPr="00F34275" w:rsidRDefault="001916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（</w:t>
      </w:r>
      <w:r w:rsidR="00914B28" w:rsidRPr="00F34275">
        <w:rPr>
          <w:rFonts w:ascii="仿宋" w:eastAsia="仿宋" w:hAnsi="仿宋" w:hint="eastAsia"/>
          <w:sz w:val="30"/>
          <w:szCs w:val="30"/>
        </w:rPr>
        <w:t>三</w:t>
      </w:r>
      <w:r w:rsidRPr="00F34275">
        <w:rPr>
          <w:rFonts w:ascii="仿宋" w:eastAsia="仿宋" w:hAnsi="仿宋" w:hint="eastAsia"/>
          <w:sz w:val="30"/>
          <w:szCs w:val="30"/>
        </w:rPr>
        <w:t>）国家级和省级一流本科专业建设点使用同一评分细则，分别考核。</w:t>
      </w:r>
    </w:p>
    <w:bookmarkEnd w:id="3"/>
    <w:p w14:paraId="6347A6A7" w14:textId="77777777" w:rsidR="00E5071C" w:rsidRPr="00F34275" w:rsidRDefault="00191695">
      <w:pPr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教务处</w:t>
      </w:r>
    </w:p>
    <w:p w14:paraId="4ED13FD1" w14:textId="46C8FE49" w:rsidR="00E5071C" w:rsidRPr="00F34275" w:rsidRDefault="00191695">
      <w:pPr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F34275">
        <w:rPr>
          <w:rFonts w:ascii="仿宋" w:eastAsia="仿宋" w:hAnsi="仿宋" w:hint="eastAsia"/>
          <w:sz w:val="30"/>
          <w:szCs w:val="30"/>
        </w:rPr>
        <w:t>2</w:t>
      </w:r>
      <w:r w:rsidRPr="00F34275">
        <w:rPr>
          <w:rFonts w:ascii="仿宋" w:eastAsia="仿宋" w:hAnsi="仿宋"/>
          <w:sz w:val="30"/>
          <w:szCs w:val="30"/>
        </w:rPr>
        <w:t>02</w:t>
      </w:r>
      <w:r w:rsidR="00914B28" w:rsidRPr="00F34275">
        <w:rPr>
          <w:rFonts w:ascii="仿宋" w:eastAsia="仿宋" w:hAnsi="仿宋"/>
          <w:sz w:val="30"/>
          <w:szCs w:val="30"/>
        </w:rPr>
        <w:t>3</w:t>
      </w:r>
      <w:r w:rsidRPr="00F34275">
        <w:rPr>
          <w:rFonts w:ascii="仿宋" w:eastAsia="仿宋" w:hAnsi="仿宋" w:hint="eastAsia"/>
          <w:sz w:val="30"/>
          <w:szCs w:val="30"/>
        </w:rPr>
        <w:t>年</w:t>
      </w:r>
      <w:r w:rsidR="00914B28" w:rsidRPr="00F34275">
        <w:rPr>
          <w:rFonts w:ascii="仿宋" w:eastAsia="仿宋" w:hAnsi="仿宋"/>
          <w:sz w:val="30"/>
          <w:szCs w:val="30"/>
        </w:rPr>
        <w:t>4</w:t>
      </w:r>
      <w:r w:rsidRPr="00F34275">
        <w:rPr>
          <w:rFonts w:ascii="仿宋" w:eastAsia="仿宋" w:hAnsi="仿宋" w:hint="eastAsia"/>
          <w:sz w:val="30"/>
          <w:szCs w:val="30"/>
        </w:rPr>
        <w:t>月</w:t>
      </w:r>
      <w:r w:rsidRPr="00F34275">
        <w:rPr>
          <w:rFonts w:ascii="仿宋" w:eastAsia="仿宋" w:hAnsi="仿宋"/>
          <w:sz w:val="30"/>
          <w:szCs w:val="30"/>
        </w:rPr>
        <w:t>2</w:t>
      </w:r>
      <w:r w:rsidR="00914B28" w:rsidRPr="00F34275">
        <w:rPr>
          <w:rFonts w:ascii="仿宋" w:eastAsia="仿宋" w:hAnsi="仿宋"/>
          <w:sz w:val="30"/>
          <w:szCs w:val="30"/>
        </w:rPr>
        <w:t>3</w:t>
      </w:r>
      <w:r w:rsidRPr="00F34275">
        <w:rPr>
          <w:rFonts w:ascii="仿宋" w:eastAsia="仿宋" w:hAnsi="仿宋" w:hint="eastAsia"/>
          <w:sz w:val="30"/>
          <w:szCs w:val="30"/>
        </w:rPr>
        <w:t>日</w:t>
      </w:r>
    </w:p>
    <w:sectPr w:rsidR="00E5071C" w:rsidRPr="00F34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EA2F7" w14:textId="77777777" w:rsidR="00470719" w:rsidRDefault="00470719" w:rsidP="00967240">
      <w:r>
        <w:separator/>
      </w:r>
    </w:p>
  </w:endnote>
  <w:endnote w:type="continuationSeparator" w:id="0">
    <w:p w14:paraId="3C23AE2C" w14:textId="77777777" w:rsidR="00470719" w:rsidRDefault="00470719" w:rsidP="0096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A55AE" w14:textId="77777777" w:rsidR="00470719" w:rsidRDefault="00470719" w:rsidP="00967240">
      <w:r>
        <w:separator/>
      </w:r>
    </w:p>
  </w:footnote>
  <w:footnote w:type="continuationSeparator" w:id="0">
    <w:p w14:paraId="57A29888" w14:textId="77777777" w:rsidR="00470719" w:rsidRDefault="00470719" w:rsidP="00967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c0ZDlkNWE2Njk2NjM4MmNjYTE2MWRjYzc2YjlmNGEifQ=="/>
  </w:docVars>
  <w:rsids>
    <w:rsidRoot w:val="004908F5"/>
    <w:rsid w:val="000019F7"/>
    <w:rsid w:val="00002FAB"/>
    <w:rsid w:val="00007790"/>
    <w:rsid w:val="0001176E"/>
    <w:rsid w:val="00013149"/>
    <w:rsid w:val="00022A18"/>
    <w:rsid w:val="00030889"/>
    <w:rsid w:val="000358F2"/>
    <w:rsid w:val="00041B50"/>
    <w:rsid w:val="00074A4B"/>
    <w:rsid w:val="00085730"/>
    <w:rsid w:val="000D21C7"/>
    <w:rsid w:val="000D254E"/>
    <w:rsid w:val="000F26F2"/>
    <w:rsid w:val="001223AC"/>
    <w:rsid w:val="00135353"/>
    <w:rsid w:val="00190119"/>
    <w:rsid w:val="00191695"/>
    <w:rsid w:val="001A2D32"/>
    <w:rsid w:val="001B5D86"/>
    <w:rsid w:val="001E56B3"/>
    <w:rsid w:val="002336D4"/>
    <w:rsid w:val="00253D47"/>
    <w:rsid w:val="002668B2"/>
    <w:rsid w:val="002A236F"/>
    <w:rsid w:val="002E7D13"/>
    <w:rsid w:val="003079BD"/>
    <w:rsid w:val="00337092"/>
    <w:rsid w:val="0034422E"/>
    <w:rsid w:val="00366FC5"/>
    <w:rsid w:val="00386BB1"/>
    <w:rsid w:val="003C55BA"/>
    <w:rsid w:val="003F1A6B"/>
    <w:rsid w:val="00421BDF"/>
    <w:rsid w:val="00451020"/>
    <w:rsid w:val="00470719"/>
    <w:rsid w:val="004762EA"/>
    <w:rsid w:val="004908F5"/>
    <w:rsid w:val="00493D05"/>
    <w:rsid w:val="00494D6E"/>
    <w:rsid w:val="004A2D1C"/>
    <w:rsid w:val="004A5E20"/>
    <w:rsid w:val="004A707F"/>
    <w:rsid w:val="004B1D05"/>
    <w:rsid w:val="004B6A88"/>
    <w:rsid w:val="004C2A3B"/>
    <w:rsid w:val="004C310E"/>
    <w:rsid w:val="004D3001"/>
    <w:rsid w:val="004E675A"/>
    <w:rsid w:val="004F7B0E"/>
    <w:rsid w:val="0050395A"/>
    <w:rsid w:val="005136ED"/>
    <w:rsid w:val="00532CB6"/>
    <w:rsid w:val="0053579F"/>
    <w:rsid w:val="005558F9"/>
    <w:rsid w:val="00571085"/>
    <w:rsid w:val="005906DB"/>
    <w:rsid w:val="005A2FEA"/>
    <w:rsid w:val="005A6B49"/>
    <w:rsid w:val="005A7627"/>
    <w:rsid w:val="005E5666"/>
    <w:rsid w:val="005F3333"/>
    <w:rsid w:val="00633EAA"/>
    <w:rsid w:val="00641CF3"/>
    <w:rsid w:val="00684171"/>
    <w:rsid w:val="006860F6"/>
    <w:rsid w:val="006863B4"/>
    <w:rsid w:val="006A17BC"/>
    <w:rsid w:val="006B619B"/>
    <w:rsid w:val="006E3245"/>
    <w:rsid w:val="006E7EC1"/>
    <w:rsid w:val="00701DE7"/>
    <w:rsid w:val="00702742"/>
    <w:rsid w:val="0070735F"/>
    <w:rsid w:val="00716700"/>
    <w:rsid w:val="00743364"/>
    <w:rsid w:val="00756AA7"/>
    <w:rsid w:val="00757479"/>
    <w:rsid w:val="007670A6"/>
    <w:rsid w:val="00772357"/>
    <w:rsid w:val="0077536B"/>
    <w:rsid w:val="00783381"/>
    <w:rsid w:val="00792A05"/>
    <w:rsid w:val="00793445"/>
    <w:rsid w:val="007A71A4"/>
    <w:rsid w:val="007E59BF"/>
    <w:rsid w:val="00857E44"/>
    <w:rsid w:val="00865DD1"/>
    <w:rsid w:val="0087021D"/>
    <w:rsid w:val="008763BC"/>
    <w:rsid w:val="0088763E"/>
    <w:rsid w:val="00890279"/>
    <w:rsid w:val="008A1657"/>
    <w:rsid w:val="008A3936"/>
    <w:rsid w:val="008A5B09"/>
    <w:rsid w:val="008C4C0B"/>
    <w:rsid w:val="008D7937"/>
    <w:rsid w:val="008E4EAB"/>
    <w:rsid w:val="008F365E"/>
    <w:rsid w:val="00905461"/>
    <w:rsid w:val="00914B28"/>
    <w:rsid w:val="009325AA"/>
    <w:rsid w:val="009411B9"/>
    <w:rsid w:val="00941533"/>
    <w:rsid w:val="0095149E"/>
    <w:rsid w:val="00967240"/>
    <w:rsid w:val="009861F9"/>
    <w:rsid w:val="00986D88"/>
    <w:rsid w:val="009A65AE"/>
    <w:rsid w:val="009A7995"/>
    <w:rsid w:val="009D2053"/>
    <w:rsid w:val="009D5E4F"/>
    <w:rsid w:val="009F127D"/>
    <w:rsid w:val="009F480B"/>
    <w:rsid w:val="00A1775C"/>
    <w:rsid w:val="00A324B0"/>
    <w:rsid w:val="00A33B22"/>
    <w:rsid w:val="00AC62D7"/>
    <w:rsid w:val="00AC6FFB"/>
    <w:rsid w:val="00AF17E2"/>
    <w:rsid w:val="00AF7406"/>
    <w:rsid w:val="00B0096C"/>
    <w:rsid w:val="00B056F8"/>
    <w:rsid w:val="00B06834"/>
    <w:rsid w:val="00B65D1F"/>
    <w:rsid w:val="00B825F7"/>
    <w:rsid w:val="00B85064"/>
    <w:rsid w:val="00B9644D"/>
    <w:rsid w:val="00BA6068"/>
    <w:rsid w:val="00BB368A"/>
    <w:rsid w:val="00BD012E"/>
    <w:rsid w:val="00C07EE8"/>
    <w:rsid w:val="00C11DC8"/>
    <w:rsid w:val="00C15A27"/>
    <w:rsid w:val="00C226F2"/>
    <w:rsid w:val="00C25108"/>
    <w:rsid w:val="00C305A7"/>
    <w:rsid w:val="00C337F4"/>
    <w:rsid w:val="00C36FFE"/>
    <w:rsid w:val="00C41CC5"/>
    <w:rsid w:val="00C5456B"/>
    <w:rsid w:val="00C60E8D"/>
    <w:rsid w:val="00C66FB0"/>
    <w:rsid w:val="00C83A89"/>
    <w:rsid w:val="00C8733C"/>
    <w:rsid w:val="00CB2379"/>
    <w:rsid w:val="00CB252E"/>
    <w:rsid w:val="00CF0CCA"/>
    <w:rsid w:val="00D0085B"/>
    <w:rsid w:val="00D03BC2"/>
    <w:rsid w:val="00D32436"/>
    <w:rsid w:val="00D34DAD"/>
    <w:rsid w:val="00D43E4A"/>
    <w:rsid w:val="00D631B2"/>
    <w:rsid w:val="00D767DF"/>
    <w:rsid w:val="00D81130"/>
    <w:rsid w:val="00D92834"/>
    <w:rsid w:val="00DB5722"/>
    <w:rsid w:val="00DE2517"/>
    <w:rsid w:val="00E0064A"/>
    <w:rsid w:val="00E01B8C"/>
    <w:rsid w:val="00E250F5"/>
    <w:rsid w:val="00E313FA"/>
    <w:rsid w:val="00E31FFB"/>
    <w:rsid w:val="00E3219D"/>
    <w:rsid w:val="00E5071C"/>
    <w:rsid w:val="00E51D5B"/>
    <w:rsid w:val="00E71A0F"/>
    <w:rsid w:val="00EB0CE1"/>
    <w:rsid w:val="00ED11D2"/>
    <w:rsid w:val="00EF7570"/>
    <w:rsid w:val="00F02187"/>
    <w:rsid w:val="00F25F94"/>
    <w:rsid w:val="00F34275"/>
    <w:rsid w:val="00F479FC"/>
    <w:rsid w:val="00F8059B"/>
    <w:rsid w:val="00F84E14"/>
    <w:rsid w:val="00FB6D62"/>
    <w:rsid w:val="00FC4AD6"/>
    <w:rsid w:val="01702520"/>
    <w:rsid w:val="079C320A"/>
    <w:rsid w:val="0B110B3F"/>
    <w:rsid w:val="1B1A5316"/>
    <w:rsid w:val="1E313532"/>
    <w:rsid w:val="22020599"/>
    <w:rsid w:val="2314121A"/>
    <w:rsid w:val="2C603759"/>
    <w:rsid w:val="2EE51E1A"/>
    <w:rsid w:val="32231F8C"/>
    <w:rsid w:val="43D163CE"/>
    <w:rsid w:val="44713C05"/>
    <w:rsid w:val="4AF6161B"/>
    <w:rsid w:val="55DB11C1"/>
    <w:rsid w:val="5920781E"/>
    <w:rsid w:val="5AD23759"/>
    <w:rsid w:val="61E13633"/>
    <w:rsid w:val="674A5533"/>
    <w:rsid w:val="6D0A4613"/>
    <w:rsid w:val="78E53BA6"/>
    <w:rsid w:val="7A990388"/>
    <w:rsid w:val="7B65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94326E"/>
  <w15:docId w15:val="{A3669C8E-2593-40EC-8850-63331877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9">
    <w:name w:val="Revision"/>
    <w:hidden/>
    <w:uiPriority w:val="99"/>
    <w:semiHidden/>
    <w:rsid w:val="00041B50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48122-9EE3-4105-B517-8A96DA314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111</cp:revision>
  <cp:lastPrinted>2022-06-28T02:38:00Z</cp:lastPrinted>
  <dcterms:created xsi:type="dcterms:W3CDTF">2022-05-23T10:37:00Z</dcterms:created>
  <dcterms:modified xsi:type="dcterms:W3CDTF">2023-04-24T06:39:00Z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7DDB2D289E314FA8A1878B28B6276BA5</vt:lpwstr>
  </property>
</Properties>
</file>