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40" w:rsidRDefault="00783C47">
      <w:pPr>
        <w:snapToGrid w:val="0"/>
        <w:rPr>
          <w:rFonts w:ascii="宋体" w:eastAsia="宋体" w:hAnsi="宋体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/>
          <w:color w:val="000000"/>
          <w:sz w:val="28"/>
          <w:szCs w:val="28"/>
        </w:rPr>
        <w:t xml:space="preserve">  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 xml:space="preserve">                         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/>
          <w:b/>
          <w:bCs/>
          <w:color w:val="000000"/>
          <w:sz w:val="30"/>
          <w:szCs w:val="30"/>
        </w:rPr>
        <w:t>硕士研究生国家奖学金候选人评选材料汇总表</w:t>
      </w:r>
    </w:p>
    <w:p w:rsidR="00A81E40" w:rsidRDefault="00783C47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  <w:u w:val="single"/>
        </w:rPr>
        <w:t>学院：物理学院（加盖公章）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10"/>
        <w:gridCol w:w="720"/>
        <w:gridCol w:w="720"/>
        <w:gridCol w:w="1080"/>
        <w:gridCol w:w="900"/>
        <w:gridCol w:w="8640"/>
        <w:gridCol w:w="705"/>
        <w:gridCol w:w="1440"/>
      </w:tblGrid>
      <w:tr w:rsidR="00A81E40">
        <w:trPr>
          <w:trHeight w:val="13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ind w:firstLineChars="150" w:firstLine="315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科研条件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综合测评名次（名次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总人数）（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%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</w:tc>
      </w:tr>
      <w:tr w:rsidR="00A81E40" w:rsidTr="00B315D9">
        <w:trPr>
          <w:trHeight w:val="13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高芮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1802183048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凝聚态物理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刘海瑞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numPr>
                <w:ilvl w:val="0"/>
                <w:numId w:val="35"/>
              </w:numPr>
              <w:snapToGrid w:val="0"/>
              <w:ind w:left="384" w:hangingChars="160" w:hanging="384"/>
              <w:rPr>
                <w:rFonts w:ascii="Times New Roman" w:eastAsia="Times New Roman" w:hAnsi="Times New Roman"/>
                <w:color w:val="000000"/>
                <w:szCs w:val="21"/>
              </w:rPr>
            </w:pP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Two-dimensional MoS2/GaN van der Waals heterostructures: tunable direct band alignments and excitonic optical properties for photovoltaic applications</w:t>
            </w:r>
            <w:r w:rsidRPr="00DA17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;</w:t>
            </w:r>
            <w:r w:rsidRPr="00DA17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《</w:t>
            </w:r>
            <w:r w:rsidRPr="00D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 of Physics D: Applied Physics</w:t>
            </w:r>
            <w:r w:rsidRPr="00DA17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》</w:t>
            </w:r>
            <w:r w:rsidRPr="00D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vol.53. (2019), 095107. SCI</w:t>
            </w:r>
            <w:r>
              <w:rPr>
                <w:rFonts w:ascii="宋体" w:eastAsia="宋体" w:hAnsi="宋体"/>
                <w:color w:val="000000"/>
                <w:szCs w:val="21"/>
              </w:rPr>
              <w:t>三区；第一作者；</w:t>
            </w:r>
          </w:p>
          <w:p w:rsidR="00A81E40" w:rsidRDefault="00783C47">
            <w:pPr>
              <w:snapToGrid w:val="0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3F49B9"/>
                <w:szCs w:val="21"/>
              </w:rPr>
              <w:t xml:space="preserve">       </w:t>
            </w:r>
            <w:hyperlink r:id="rId9">
              <w:r>
                <w:rPr>
                  <w:rFonts w:ascii="Times New Roman" w:eastAsia="Times New Roman" w:hAnsi="Times New Roman"/>
                  <w:color w:val="0188FB"/>
                  <w:szCs w:val="21"/>
                  <w:u w:val="single"/>
                </w:rPr>
                <w:t>https://iopscience.iop.org/article/10.1088/1361-6463/ab5ab9</w:t>
              </w:r>
            </w:hyperlink>
          </w:p>
          <w:p w:rsidR="00A81E40" w:rsidRDefault="00783C47">
            <w:pPr>
              <w:numPr>
                <w:ilvl w:val="0"/>
                <w:numId w:val="35"/>
              </w:numPr>
              <w:snapToGrid w:val="0"/>
              <w:ind w:left="384" w:hangingChars="160" w:hanging="384"/>
              <w:rPr>
                <w:rFonts w:ascii="Times New Roman" w:eastAsia="Times New Roman" w:hAnsi="Times New Roman"/>
                <w:color w:val="000000"/>
                <w:szCs w:val="21"/>
              </w:rPr>
            </w:pPr>
            <w:r w:rsidRPr="00DA177B">
              <w:rPr>
                <w:rFonts w:ascii="Times New Roman" w:eastAsia="Times New Roman" w:hAnsi="Times New Roman" w:cs="Times New Roman"/>
                <w:color w:val="3F49B9"/>
                <w:sz w:val="24"/>
                <w:szCs w:val="24"/>
              </w:rPr>
              <w:t xml:space="preserve"> </w:t>
            </w:r>
            <w:r w:rsidRPr="00D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Graphene/a-tellurene van der Waals heterobilayers: Interlayer coupling and gate-tunable carrier type and Schottky barriers;  </w:t>
            </w:r>
            <w:r w:rsidRPr="00DA17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《</w:t>
            </w:r>
            <w:r w:rsidRPr="00D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Applied Surface Science</w:t>
            </w:r>
            <w:r w:rsidRPr="00DA17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》</w:t>
            </w:r>
            <w:r w:rsidRPr="00D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vol.525. (2020), 146476. SCI</w:t>
            </w:r>
            <w:r>
              <w:rPr>
                <w:rFonts w:ascii="宋体" w:eastAsia="宋体" w:hAnsi="宋体"/>
                <w:color w:val="000000"/>
                <w:szCs w:val="21"/>
              </w:rPr>
              <w:t>二区；第一作者(除导师外)；</w:t>
            </w:r>
          </w:p>
          <w:p w:rsidR="00A81E40" w:rsidRDefault="00C2488C">
            <w:pPr>
              <w:snapToGrid w:val="0"/>
              <w:ind w:leftChars="160" w:left="336"/>
              <w:rPr>
                <w:rFonts w:ascii="'Times New Roman',-apple-system" w:eastAsia="'Times New Roman',-apple-system" w:hAnsi="'Times New Roman',-apple-system"/>
                <w:color w:val="000000"/>
                <w:szCs w:val="21"/>
              </w:rPr>
            </w:pPr>
            <w:hyperlink r:id="rId10">
              <w:r w:rsidR="00783C47">
                <w:rPr>
                  <w:rFonts w:ascii="'Times New Roman',-apple-system" w:eastAsia="'Times New Roman',-apple-system" w:hAnsi="'Times New Roman',-apple-system"/>
                  <w:color w:val="1E6FFF"/>
                  <w:szCs w:val="21"/>
                  <w:u w:val="single"/>
                </w:rPr>
                <w:t>https://scihub.wikicn.top/10.1016/j.apsusc.2020.146476</w:t>
              </w:r>
            </w:hyperlink>
          </w:p>
          <w:p w:rsidR="00A81E40" w:rsidRDefault="00783C47">
            <w:pPr>
              <w:numPr>
                <w:ilvl w:val="0"/>
                <w:numId w:val="35"/>
              </w:numPr>
              <w:snapToGrid w:val="0"/>
              <w:ind w:left="384" w:hangingChars="160" w:hanging="384"/>
              <w:rPr>
                <w:rFonts w:ascii="Times New Roman" w:eastAsia="Times New Roman" w:hAnsi="Times New Roman"/>
                <w:color w:val="000000"/>
                <w:szCs w:val="21"/>
              </w:rPr>
            </w:pPr>
            <w:r w:rsidRPr="00D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2D anisotropic type-I SiS vdW heterostructures toward infrared polarized optoelectronics applications;  </w:t>
            </w:r>
            <w:r w:rsidRPr="00DA17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《</w:t>
            </w:r>
            <w:r w:rsidRPr="00D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Applied Surface Science</w:t>
            </w:r>
            <w:r w:rsidRPr="00DA17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》</w:t>
            </w:r>
            <w:r w:rsidRPr="00D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vol.529. (2020), 147026. SCI</w:t>
            </w:r>
            <w:r>
              <w:rPr>
                <w:rFonts w:ascii="宋体" w:eastAsia="宋体" w:hAnsi="宋体"/>
                <w:color w:val="000000"/>
                <w:szCs w:val="21"/>
              </w:rPr>
              <w:t>二区；第一作者；</w:t>
            </w:r>
          </w:p>
          <w:p w:rsidR="00A81E40" w:rsidRDefault="00783C47">
            <w:pPr>
              <w:snapToGrid w:val="0"/>
              <w:ind w:firstLineChars="100" w:firstLine="21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'Times New Roman','-apple-syste" w:eastAsia="'Times New Roman','-apple-syste" w:hAnsi="'Times New Roman','-apple-syste"/>
                <w:color w:val="000000"/>
                <w:szCs w:val="21"/>
              </w:rPr>
              <w:t xml:space="preserve">      </w:t>
            </w:r>
            <w:hyperlink r:id="rId11">
              <w:r>
                <w:rPr>
                  <w:rFonts w:ascii="'Times New Roman','-apple-syste" w:eastAsia="'Times New Roman','-apple-syste" w:hAnsi="'Times New Roman','-apple-syste"/>
                  <w:color w:val="1E6FFF"/>
                  <w:szCs w:val="21"/>
                  <w:u w:val="single"/>
                </w:rPr>
                <w:t>https://www.sciencedirect.com/science/article/pii/S0169433220317839</w:t>
              </w:r>
            </w:hyperlink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88.29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 xml:space="preserve"> 1/12(8.3%)</w:t>
            </w:r>
          </w:p>
        </w:tc>
      </w:tr>
      <w:tr w:rsidR="00A81E40" w:rsidTr="00B315D9">
        <w:trPr>
          <w:trHeight w:val="48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孙珊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1802183035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原子与分子物理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施德恒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E40" w:rsidRDefault="00783C47" w:rsidP="00B315D9">
            <w:pPr>
              <w:numPr>
                <w:ilvl w:val="0"/>
                <w:numId w:val="32"/>
              </w:numPr>
              <w:snapToGrid w:val="0"/>
              <w:ind w:left="384" w:hangingChars="160" w:hanging="384"/>
              <w:rPr>
                <w:rFonts w:ascii="宋体" w:eastAsia="宋体" w:hAnsi="宋体"/>
                <w:color w:val="000000"/>
                <w:szCs w:val="21"/>
              </w:rPr>
            </w:pP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 xml:space="preserve">Modeling effect of the surface oxidization on the normal emissivity of red copper T1 at a wavelength of 1.5m and temperature range from 800 to 1100K ; 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《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Heat Transfer Research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》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, vol.50(2019)1251-1263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；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SCI</w:t>
            </w:r>
            <w:r>
              <w:rPr>
                <w:rFonts w:ascii="Microsoft YaHei, 微软雅黑" w:eastAsia="Microsoft YaHei, 微软雅黑" w:hAnsi="Microsoft YaHei, 微软雅黑"/>
                <w:color w:val="000000"/>
                <w:sz w:val="22"/>
              </w:rPr>
              <w:t>四区，除导师外第</w:t>
            </w:r>
            <w:r>
              <w:rPr>
                <w:rFonts w:ascii="'Times New Roman','-apple-syste" w:eastAsia="'Times New Roman','-apple-syste" w:hAnsi="'Times New Roman','-apple-syste"/>
                <w:color w:val="000000"/>
                <w:szCs w:val="21"/>
              </w:rPr>
              <w:t>一作者</w:t>
            </w:r>
          </w:p>
          <w:p w:rsidR="00A81E40" w:rsidRDefault="00783C47" w:rsidP="00B315D9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 xml:space="preserve">    </w:t>
            </w:r>
            <w:hyperlink r:id="rId12">
              <w:r>
                <w:rPr>
                  <w:rFonts w:ascii="宋体" w:eastAsia="宋体" w:hAnsi="宋体"/>
                  <w:color w:val="1E6FFF"/>
                  <w:szCs w:val="21"/>
                  <w:u w:val="single"/>
                </w:rPr>
                <w:t>https://www.researchgate.net/publication/330749748</w:t>
              </w:r>
            </w:hyperlink>
          </w:p>
          <w:p w:rsidR="00A81E40" w:rsidRDefault="00783C47" w:rsidP="00B315D9">
            <w:pPr>
              <w:numPr>
                <w:ilvl w:val="0"/>
                <w:numId w:val="32"/>
              </w:numPr>
              <w:snapToGrid w:val="0"/>
              <w:ind w:left="352" w:hangingChars="160" w:hanging="352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Microsoft YaHei, 微软雅黑" w:eastAsia="Microsoft YaHei, 微软雅黑" w:hAnsi="Microsoft YaHei, 微软雅黑"/>
                <w:color w:val="000000"/>
                <w:sz w:val="22"/>
              </w:rPr>
              <w:t xml:space="preserve"> 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Radiative lifetimes of the 11Σ–, 11Δ, 21Σ+, a3Π, 13Σ+, d3Δ, and e3Σ– states of carbon monosulfide. 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《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Journal of Quantitative Spectroscopy and Radiative Transfer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》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 (2020):107277.SCI</w:t>
            </w:r>
            <w:r>
              <w:rPr>
                <w:rFonts w:ascii="Microsoft YaHei, 微软雅黑" w:eastAsia="Microsoft YaHei, 微软雅黑" w:hAnsi="Microsoft YaHei, 微软雅黑"/>
                <w:color w:val="000000"/>
                <w:sz w:val="22"/>
              </w:rPr>
              <w:t>三区</w:t>
            </w:r>
            <w:r>
              <w:rPr>
                <w:rFonts w:ascii="微软雅黑" w:eastAsia="微软雅黑" w:hAnsi="微软雅黑"/>
                <w:b/>
                <w:bCs/>
                <w:color w:val="000000"/>
                <w:sz w:val="22"/>
              </w:rPr>
              <w:t>；</w:t>
            </w:r>
            <w:r>
              <w:rPr>
                <w:rFonts w:ascii="宋体" w:eastAsia="宋体" w:hAnsi="宋体"/>
                <w:color w:val="000000"/>
                <w:szCs w:val="21"/>
              </w:rPr>
              <w:t>第一作者</w:t>
            </w:r>
          </w:p>
          <w:p w:rsidR="00A81E40" w:rsidRDefault="00783C47" w:rsidP="00B315D9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lastRenderedPageBreak/>
              <w:t xml:space="preserve">     </w:t>
            </w:r>
            <w:hyperlink r:id="rId13">
              <w:r>
                <w:rPr>
                  <w:rFonts w:ascii="微软雅黑" w:eastAsia="微软雅黑" w:hAnsi="微软雅黑"/>
                  <w:color w:val="1E6FFF"/>
                  <w:szCs w:val="21"/>
                  <w:u w:val="single"/>
                </w:rPr>
                <w:t>https://www.researchgate.net/publication/343822444_</w:t>
              </w:r>
            </w:hyperlink>
          </w:p>
          <w:p w:rsidR="00A81E40" w:rsidRDefault="00783C47" w:rsidP="00B315D9">
            <w:pPr>
              <w:numPr>
                <w:ilvl w:val="0"/>
                <w:numId w:val="32"/>
              </w:numPr>
              <w:snapToGrid w:val="0"/>
              <w:ind w:left="384" w:hangingChars="160" w:hanging="384"/>
              <w:rPr>
                <w:rFonts w:ascii="微软雅黑" w:eastAsia="微软雅黑" w:hAnsi="微软雅黑"/>
                <w:color w:val="000000"/>
                <w:szCs w:val="21"/>
              </w:rPr>
            </w:pP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Radiative properties of the six lowest–lying triplet and four lowest–lying singlet states of boron nitride molecule; 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《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Journal of Quantitative Spectroscopy and Radiative Transfer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》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 250(2020):107053.SCI</w:t>
            </w:r>
            <w:r>
              <w:rPr>
                <w:rFonts w:ascii="Microsoft YaHei, 微软雅黑" w:eastAsia="Microsoft YaHei, 微软雅黑" w:hAnsi="Microsoft YaHei, 微软雅黑"/>
                <w:color w:val="000000"/>
                <w:sz w:val="22"/>
              </w:rPr>
              <w:t>三区</w:t>
            </w:r>
            <w:r>
              <w:rPr>
                <w:rFonts w:ascii="微软雅黑" w:eastAsia="微软雅黑" w:hAnsi="微软雅黑"/>
                <w:b/>
                <w:bCs/>
                <w:color w:val="000000"/>
                <w:sz w:val="22"/>
              </w:rPr>
              <w:t>；</w:t>
            </w:r>
            <w:r>
              <w:rPr>
                <w:rFonts w:ascii="宋体" w:eastAsia="宋体" w:hAnsi="宋体"/>
                <w:color w:val="000000"/>
                <w:szCs w:val="21"/>
              </w:rPr>
              <w:t>第一作者</w:t>
            </w:r>
          </w:p>
          <w:p w:rsidR="00A81E40" w:rsidRDefault="00783C47" w:rsidP="00B315D9">
            <w:pPr>
              <w:snapToGrid w:val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 xml:space="preserve">    </w:t>
            </w:r>
            <w:hyperlink r:id="rId14">
              <w:r>
                <w:rPr>
                  <w:rFonts w:ascii="宋体" w:eastAsia="宋体" w:hAnsi="宋体"/>
                  <w:color w:val="1E6FFF"/>
                  <w:szCs w:val="21"/>
                  <w:u w:val="single"/>
                </w:rPr>
                <w:t>https://www.researchgate.net/publication/340970208</w:t>
              </w:r>
            </w:hyperlink>
          </w:p>
          <w:p w:rsidR="00A81E40" w:rsidRDefault="00783C47" w:rsidP="00B315D9">
            <w:pPr>
              <w:numPr>
                <w:ilvl w:val="0"/>
                <w:numId w:val="32"/>
              </w:numPr>
              <w:snapToGrid w:val="0"/>
              <w:ind w:left="384" w:hangingChars="160" w:hanging="384"/>
              <w:rPr>
                <w:rFonts w:ascii="微软雅黑" w:eastAsia="微软雅黑" w:hAnsi="微软雅黑"/>
                <w:color w:val="000000"/>
                <w:szCs w:val="21"/>
              </w:rPr>
            </w:pP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Radiative lifetimes of several low–lying doublet and quartet electronic states of diatomic boron carbide;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《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Journal of Quantitative Spectroscopy and Radiative Transfer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》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 251(2020):107054.SCI</w:t>
            </w:r>
            <w:r>
              <w:rPr>
                <w:rFonts w:ascii="Microsoft YaHei, 微软雅黑" w:eastAsia="Microsoft YaHei, 微软雅黑" w:hAnsi="Microsoft YaHei, 微软雅黑"/>
                <w:color w:val="000000"/>
                <w:sz w:val="22"/>
              </w:rPr>
              <w:t>三区</w:t>
            </w:r>
            <w:r>
              <w:rPr>
                <w:rFonts w:ascii="微软雅黑" w:eastAsia="微软雅黑" w:hAnsi="微软雅黑"/>
                <w:b/>
                <w:bCs/>
                <w:color w:val="000000"/>
                <w:sz w:val="22"/>
              </w:rPr>
              <w:t>；</w:t>
            </w:r>
            <w:r>
              <w:rPr>
                <w:rFonts w:ascii="宋体" w:eastAsia="宋体" w:hAnsi="宋体"/>
                <w:color w:val="000000"/>
                <w:szCs w:val="21"/>
              </w:rPr>
              <w:t>第一作者</w:t>
            </w:r>
          </w:p>
          <w:p w:rsidR="00A81E40" w:rsidRDefault="00C2488C" w:rsidP="00B315D9">
            <w:pPr>
              <w:snapToGrid w:val="0"/>
              <w:ind w:leftChars="160" w:left="336"/>
              <w:rPr>
                <w:rFonts w:ascii="微软雅黑" w:eastAsia="微软雅黑" w:hAnsi="微软雅黑"/>
                <w:color w:val="000000"/>
                <w:szCs w:val="21"/>
              </w:rPr>
            </w:pPr>
            <w:hyperlink r:id="rId15">
              <w:r w:rsidR="00783C47">
                <w:rPr>
                  <w:rFonts w:ascii="宋体" w:eastAsia="宋体" w:hAnsi="宋体"/>
                  <w:color w:val="1E6FFF"/>
                  <w:szCs w:val="21"/>
                  <w:u w:val="single"/>
                </w:rPr>
                <w:t>https://www.researchgate.net/publication/341604532_</w:t>
              </w:r>
            </w:hyperlink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lastRenderedPageBreak/>
              <w:t>87.70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E40" w:rsidRDefault="00783C47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 xml:space="preserve">  1/14(7.1%)</w:t>
            </w:r>
          </w:p>
        </w:tc>
      </w:tr>
      <w:tr w:rsidR="00A81E40" w:rsidTr="00B315D9">
        <w:trPr>
          <w:trHeight w:val="258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刘朋飞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1802183059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材料科学与工程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刘志勇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 w:rsidP="00B315D9">
            <w:pPr>
              <w:numPr>
                <w:ilvl w:val="0"/>
                <w:numId w:val="33"/>
              </w:numPr>
              <w:snapToGrid w:val="0"/>
              <w:ind w:left="384" w:hangingChars="160" w:hanging="384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High-performance perovskite solar cells based on passivating interfacial and intergranular defects; Solar Energy Materials &amp; Solar Cells 212 (2020) 110555; SCI</w:t>
            </w:r>
            <w:r>
              <w:rPr>
                <w:rFonts w:ascii="'Times New Roman','-apple-syste" w:eastAsia="'Times New Roman','-apple-syste" w:hAnsi="'Times New Roman','-apple-syste"/>
                <w:color w:val="000000"/>
                <w:sz w:val="24"/>
                <w:szCs w:val="24"/>
              </w:rPr>
              <w:t>二区；第一作者</w:t>
            </w:r>
          </w:p>
          <w:p w:rsidR="00A81E40" w:rsidRDefault="00C2488C" w:rsidP="00B315D9">
            <w:pPr>
              <w:snapToGrid w:val="0"/>
              <w:ind w:leftChars="160" w:left="336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hyperlink r:id="rId16">
              <w:r w:rsidR="00783C47">
                <w:rPr>
                  <w:rFonts w:ascii="'Times New Roman','-apple-syste" w:eastAsia="'Times New Roman','-apple-syste" w:hAnsi="'Times New Roman','-apple-syste"/>
                  <w:color w:val="1E6FFF"/>
                  <w:szCs w:val="21"/>
                  <w:u w:val="single"/>
                </w:rPr>
                <w:t>https://doi.org/10.1016/j.solmat.2020.110555</w:t>
              </w:r>
            </w:hyperlink>
          </w:p>
          <w:p w:rsidR="00A81E40" w:rsidRDefault="00783C47" w:rsidP="00B315D9">
            <w:pPr>
              <w:numPr>
                <w:ilvl w:val="0"/>
                <w:numId w:val="33"/>
              </w:numPr>
              <w:snapToGrid w:val="0"/>
              <w:ind w:left="384" w:hangingChars="160" w:hanging="384"/>
              <w:rPr>
                <w:rFonts w:ascii="Times New Roman" w:eastAsia="Times New Roman" w:hAnsi="Times New Roman"/>
                <w:color w:val="0000FF"/>
                <w:szCs w:val="21"/>
              </w:rPr>
            </w:pP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Tuning Surface Wettability of Buffer Layers by Incorporating Polyethylene Glycols for Enhanced Performance of Perovskite Solar Cells; ACS Appl. Mater. Interfaces 2020, 12, 26670−26679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；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SCI</w:t>
            </w:r>
            <w:r>
              <w:rPr>
                <w:rFonts w:ascii="'Times New Roman','-apple-syste" w:eastAsia="'Times New Roman','-apple-syste" w:hAnsi="'Times New Roman','-apple-syste"/>
                <w:color w:val="000000"/>
                <w:sz w:val="24"/>
                <w:szCs w:val="24"/>
              </w:rPr>
              <w:t>一区；第一作者 (除导师外)</w:t>
            </w:r>
          </w:p>
          <w:p w:rsidR="00A81E40" w:rsidRDefault="00C2488C" w:rsidP="00B315D9">
            <w:pPr>
              <w:snapToGrid w:val="0"/>
              <w:ind w:leftChars="160" w:left="336"/>
              <w:rPr>
                <w:rFonts w:ascii="宋体" w:eastAsia="宋体" w:hAnsi="宋体"/>
                <w:color w:val="403ED6"/>
                <w:szCs w:val="21"/>
              </w:rPr>
            </w:pPr>
            <w:hyperlink r:id="rId17">
              <w:r w:rsidR="00783C47">
                <w:rPr>
                  <w:rFonts w:ascii="'Times New Roman','-apple-syste" w:eastAsia="'Times New Roman','-apple-syste" w:hAnsi="'Times New Roman','-apple-syste"/>
                  <w:color w:val="1E6FFF"/>
                  <w:szCs w:val="21"/>
                  <w:u w:val="single"/>
                </w:rPr>
                <w:t>https://dx.doi.org/10.1021/acsami.0c05527</w:t>
              </w:r>
            </w:hyperlink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87.14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2/12(16.6%)</w:t>
            </w:r>
          </w:p>
        </w:tc>
      </w:tr>
      <w:tr w:rsidR="00A81E40">
        <w:trPr>
          <w:trHeight w:val="121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刘扬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1802183042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原子与分子物理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刘玉芳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 w:rsidP="00B315D9">
            <w:pPr>
              <w:numPr>
                <w:ilvl w:val="0"/>
                <w:numId w:val="36"/>
              </w:numPr>
              <w:snapToGrid w:val="0"/>
              <w:ind w:left="384" w:hangingChars="160" w:hanging="384"/>
              <w:rPr>
                <w:rFonts w:ascii="宋体" w:eastAsia="宋体" w:hAnsi="宋体"/>
                <w:color w:val="000000"/>
                <w:szCs w:val="21"/>
              </w:rPr>
            </w:pP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 xml:space="preserve">Theoretical study of the excited state intramolecular double proton transfer and spectral behaviors of 7-hydroxyquinoline-8-carboxylic acid; 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《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Journal of Molecular Liquids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》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 xml:space="preserve"> vol.302 (2020) 112552. SCI</w:t>
            </w:r>
            <w:r>
              <w:rPr>
                <w:rFonts w:ascii="'宋体','-apple-system','Helvetica" w:eastAsia="'宋体','-apple-system','Helvetica" w:hAnsi="'宋体','-apple-system','Helvetica"/>
                <w:color w:val="000000"/>
                <w:szCs w:val="21"/>
              </w:rPr>
              <w:t>二区；第一作者；</w:t>
            </w:r>
          </w:p>
          <w:p w:rsidR="00A81E40" w:rsidRDefault="00C2488C" w:rsidP="00B315D9">
            <w:pPr>
              <w:snapToGrid w:val="0"/>
              <w:ind w:leftChars="160" w:left="336"/>
              <w:rPr>
                <w:rFonts w:ascii="宋体" w:eastAsia="宋体" w:hAnsi="宋体"/>
                <w:color w:val="000000"/>
                <w:szCs w:val="21"/>
              </w:rPr>
            </w:pPr>
            <w:hyperlink r:id="rId18">
              <w:r w:rsidR="00783C47">
                <w:rPr>
                  <w:rFonts w:ascii="'Times New Roman','-apple-syste" w:eastAsia="'Times New Roman','-apple-syste" w:hAnsi="'Times New Roman','-apple-syste"/>
                  <w:color w:val="403ED6"/>
                  <w:szCs w:val="21"/>
                  <w:u w:val="single"/>
                </w:rPr>
                <w:t>https://scihub.wikicn.top/10.1016/j.molliq.2020.112552</w:t>
              </w:r>
            </w:hyperlink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89.30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'宋体',-apple-system,Helvetica Ne" w:eastAsia="'宋体',-apple-system,Helvetica Ne" w:hAnsi="'宋体',-apple-system,Helvetica Ne"/>
                <w:color w:val="000000"/>
                <w:szCs w:val="21"/>
              </w:rPr>
              <w:t xml:space="preserve"> 2/14(14.3%)</w:t>
            </w:r>
          </w:p>
        </w:tc>
      </w:tr>
      <w:tr w:rsidR="00A81E40">
        <w:trPr>
          <w:trHeight w:val="11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lastRenderedPageBreak/>
              <w:t>5 （</w:t>
            </w:r>
            <w:r>
              <w:rPr>
                <w:rFonts w:ascii="宋体" w:eastAsia="宋体" w:hAnsi="宋体"/>
                <w:color w:val="FF0000"/>
                <w:kern w:val="0"/>
                <w:szCs w:val="21"/>
              </w:rPr>
              <w:t>替补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马梓楠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1802183049</w:t>
            </w:r>
          </w:p>
          <w:p w:rsidR="00A81E40" w:rsidRDefault="00A81E40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凝聚态物理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宋孝辉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1. 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 xml:space="preserve">Aqueous synthesis of alloyed </w:t>
            </w:r>
            <w:proofErr w:type="spellStart"/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CdSex</w:t>
            </w:r>
            <w:proofErr w:type="spellEnd"/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 xml:space="preserve"> Te1-x colloidal quantum dots a</w:t>
            </w:r>
            <w:r w:rsidR="00012A2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 xml:space="preserve">nd their In-situ assembly 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within me</w:t>
            </w:r>
            <w:r w:rsidR="00012A2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soporous TiO2 for solar cells;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《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Solar Energy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》</w:t>
            </w:r>
            <w:r w:rsidRPr="00DA177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vol.196. (2020), 513-520. SCI</w:t>
            </w:r>
            <w:r>
              <w:rPr>
                <w:rFonts w:ascii="宋体" w:eastAsia="宋体" w:hAnsi="宋体"/>
                <w:color w:val="000000"/>
                <w:szCs w:val="21"/>
              </w:rPr>
              <w:t>二区；第一作者(除导师外)；</w:t>
            </w:r>
          </w:p>
          <w:p w:rsidR="00A81E40" w:rsidRDefault="00783C47">
            <w:pPr>
              <w:snapToGrid w:val="0"/>
              <w:jc w:val="left"/>
              <w:rPr>
                <w:rFonts w:ascii="宋体" w:eastAsia="宋体" w:hAnsi="宋体"/>
                <w:color w:val="0000FF"/>
                <w:szCs w:val="21"/>
              </w:rPr>
            </w:pPr>
            <w:r>
              <w:rPr>
                <w:rFonts w:ascii="'Times New Roman','-apple-syste" w:eastAsia="'Times New Roman','-apple-syste" w:hAnsi="'Times New Roman','-apple-syste"/>
                <w:color w:val="000000"/>
                <w:szCs w:val="21"/>
              </w:rPr>
              <w:t xml:space="preserve">      </w:t>
            </w:r>
            <w:hyperlink r:id="rId19">
              <w:r>
                <w:rPr>
                  <w:rFonts w:ascii="'Times New Roman','-apple-syste" w:eastAsia="'Times New Roman','-apple-syste" w:hAnsi="'Times New Roman','-apple-syste"/>
                  <w:color w:val="1E6FFF"/>
                  <w:szCs w:val="21"/>
                  <w:u w:val="single"/>
                </w:rPr>
                <w:t>https://www.sciencedirect.com/science/article/pii/S0038092X19312630</w:t>
              </w:r>
            </w:hyperlink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93.43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E40" w:rsidRDefault="00783C47">
            <w:pPr>
              <w:snapToGrid w:val="0"/>
              <w:spacing w:line="240" w:lineRule="atLeas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  3/12(25%)</w:t>
            </w:r>
          </w:p>
        </w:tc>
      </w:tr>
    </w:tbl>
    <w:p w:rsidR="00A81E40" w:rsidRDefault="00783C47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宋体" w:eastAsia="宋体" w:hAnsi="宋体"/>
          <w:color w:val="000000"/>
          <w:sz w:val="24"/>
          <w:szCs w:val="24"/>
        </w:rPr>
        <w:t xml:space="preserve"> </w:t>
      </w:r>
    </w:p>
    <w:sectPr w:rsidR="00A81E40">
      <w:headerReference w:type="default" r:id="rId20"/>
      <w:pgSz w:w="16838" w:h="11906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8C" w:rsidRDefault="00C2488C">
      <w:r>
        <w:separator/>
      </w:r>
    </w:p>
  </w:endnote>
  <w:endnote w:type="continuationSeparator" w:id="0">
    <w:p w:rsidR="00C2488C" w:rsidRDefault="00C2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'Times New Roman',-apple-system">
    <w:altName w:val="Times New Roman"/>
    <w:panose1 w:val="00000000000000000000"/>
    <w:charset w:val="00"/>
    <w:family w:val="roman"/>
    <w:notTrueType/>
    <w:pitch w:val="default"/>
  </w:font>
  <w:font w:name="'Times New Roman','-apple-syste">
    <w:altName w:val="Times New Roman"/>
    <w:panose1 w:val="00000000000000000000"/>
    <w:charset w:val="00"/>
    <w:family w:val="roman"/>
    <w:notTrueType/>
    <w:pitch w:val="default"/>
  </w:font>
  <w:font w:name="Microsoft YaHei, 微软雅黑">
    <w:altName w:val="宋体"/>
    <w:panose1 w:val="00000000000000000000"/>
    <w:charset w:val="86"/>
    <w:family w:val="roman"/>
    <w:notTrueType/>
    <w:pitch w:val="default"/>
  </w:font>
  <w:font w:name="'宋体','-apple-system','Helvetica">
    <w:altName w:val="宋体"/>
    <w:panose1 w:val="00000000000000000000"/>
    <w:charset w:val="86"/>
    <w:family w:val="roman"/>
    <w:notTrueType/>
    <w:pitch w:val="default"/>
  </w:font>
  <w:font w:name="'宋体',-apple-system,Helvetica Ne">
    <w:altName w:val="宋体"/>
    <w:panose1 w:val="00000000000000000000"/>
    <w:charset w:val="86"/>
    <w:family w:val="roman"/>
    <w:notTrueType/>
    <w:pitch w:val="default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8C" w:rsidRDefault="00C2488C">
      <w:r>
        <w:separator/>
      </w:r>
    </w:p>
  </w:footnote>
  <w:footnote w:type="continuationSeparator" w:id="0">
    <w:p w:rsidR="00C2488C" w:rsidRDefault="00C24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E40" w:rsidRDefault="00A81E40">
    <w:pPr>
      <w:snapToGrid w:val="0"/>
      <w:jc w:val="center"/>
      <w:rPr>
        <w:rFonts w:ascii="仿宋_GB2312" w:eastAsia="仿宋_GB2312" w:hAnsi="仿宋_GB2312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2E6"/>
    <w:multiLevelType w:val="multilevel"/>
    <w:tmpl w:val="24C04988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3DCE55B6"/>
    <w:multiLevelType w:val="multilevel"/>
    <w:tmpl w:val="C092209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hint="default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4" w15:restartNumberingAfterBreak="0">
    <w:nsid w:val="3EB203F2"/>
    <w:multiLevelType w:val="multilevel"/>
    <w:tmpl w:val="0FB4B112"/>
    <w:lvl w:ilvl="0">
      <w:start w:val="1"/>
      <w:numFmt w:val="decimal"/>
      <w:lvlText w:val="%1，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5" w15:restartNumberingAfterBreak="0">
    <w:nsid w:val="443E445E"/>
    <w:multiLevelType w:val="multilevel"/>
    <w:tmpl w:val="1696E7C2"/>
    <w:lvl w:ilvl="0">
      <w:start w:val="1"/>
      <w:numFmt w:val="decimal"/>
      <w:lvlText w:val="%1，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6" w15:restartNumberingAfterBreak="0">
    <w:nsid w:val="4CB803C0"/>
    <w:multiLevelType w:val="multilevel"/>
    <w:tmpl w:val="35CC2B20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7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8" w15:restartNumberingAfterBreak="0">
    <w:nsid w:val="52863434"/>
    <w:multiLevelType w:val="multilevel"/>
    <w:tmpl w:val="BD389A70"/>
    <w:lvl w:ilvl="0">
      <w:start w:val="1"/>
      <w:numFmt w:val="decimal"/>
      <w:lvlText w:val="%1，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9" w15:restartNumberingAfterBreak="0">
    <w:nsid w:val="59DD47C4"/>
    <w:multiLevelType w:val="multilevel"/>
    <w:tmpl w:val="FFBA49E0"/>
    <w:lvl w:ilvl="0">
      <w:start w:val="1"/>
      <w:numFmt w:val="decimal"/>
      <w:lvlText w:val="%1，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0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2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4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5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6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7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8" w15:restartNumberingAfterBreak="0">
    <w:nsid w:val="77F24682"/>
    <w:multiLevelType w:val="multilevel"/>
    <w:tmpl w:val="5CCEBFB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hint="default"/>
        <w:bCs/>
        <w:color w:val="000000"/>
        <w:sz w:val="21"/>
        <w:szCs w:val="21"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39" w15:restartNumberingAfterBreak="0">
    <w:nsid w:val="786F03C6"/>
    <w:multiLevelType w:val="multilevel"/>
    <w:tmpl w:val="D5D61E7A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19"/>
  </w:num>
  <w:num w:numId="12">
    <w:abstractNumId w:val="20"/>
  </w:num>
  <w:num w:numId="13">
    <w:abstractNumId w:val="21"/>
  </w:num>
  <w:num w:numId="14">
    <w:abstractNumId w:val="22"/>
  </w:num>
  <w:num w:numId="15">
    <w:abstractNumId w:val="23"/>
  </w:num>
  <w:num w:numId="16">
    <w:abstractNumId w:val="24"/>
  </w:num>
  <w:num w:numId="17">
    <w:abstractNumId w:val="25"/>
  </w:num>
  <w:num w:numId="18">
    <w:abstractNumId w:val="26"/>
  </w:num>
  <w:num w:numId="19">
    <w:abstractNumId w:val="27"/>
  </w:num>
  <w:num w:numId="20">
    <w:abstractNumId w:val="28"/>
  </w:num>
  <w:num w:numId="21">
    <w:abstractNumId w:val="29"/>
  </w:num>
  <w:num w:numId="22">
    <w:abstractNumId w:val="30"/>
  </w:num>
  <w:num w:numId="23">
    <w:abstractNumId w:val="31"/>
  </w:num>
  <w:num w:numId="24">
    <w:abstractNumId w:val="32"/>
  </w:num>
  <w:num w:numId="25">
    <w:abstractNumId w:val="33"/>
  </w:num>
  <w:num w:numId="26">
    <w:abstractNumId w:val="34"/>
  </w:num>
  <w:num w:numId="27">
    <w:abstractNumId w:val="35"/>
  </w:num>
  <w:num w:numId="28">
    <w:abstractNumId w:val="36"/>
  </w:num>
  <w:num w:numId="29">
    <w:abstractNumId w:val="2"/>
  </w:num>
  <w:num w:numId="30">
    <w:abstractNumId w:val="7"/>
  </w:num>
  <w:num w:numId="31">
    <w:abstractNumId w:val="1"/>
  </w:num>
  <w:num w:numId="32">
    <w:abstractNumId w:val="0"/>
  </w:num>
  <w:num w:numId="33">
    <w:abstractNumId w:val="3"/>
  </w:num>
  <w:num w:numId="34">
    <w:abstractNumId w:val="6"/>
  </w:num>
  <w:num w:numId="35">
    <w:abstractNumId w:val="38"/>
  </w:num>
  <w:num w:numId="36">
    <w:abstractNumId w:val="39"/>
  </w:num>
  <w:num w:numId="37">
    <w:abstractNumId w:val="5"/>
  </w:num>
  <w:num w:numId="38">
    <w:abstractNumId w:val="9"/>
  </w:num>
  <w:num w:numId="39">
    <w:abstractNumId w:val="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12A21"/>
    <w:rsid w:val="000C51B7"/>
    <w:rsid w:val="00216EB9"/>
    <w:rsid w:val="005030F7"/>
    <w:rsid w:val="0059531B"/>
    <w:rsid w:val="00616505"/>
    <w:rsid w:val="0062213C"/>
    <w:rsid w:val="00633F40"/>
    <w:rsid w:val="006549AD"/>
    <w:rsid w:val="00684D9C"/>
    <w:rsid w:val="00783C47"/>
    <w:rsid w:val="00A60633"/>
    <w:rsid w:val="00A81E40"/>
    <w:rsid w:val="00B315D9"/>
    <w:rsid w:val="00BA0C1A"/>
    <w:rsid w:val="00C061CB"/>
    <w:rsid w:val="00C2488C"/>
    <w:rsid w:val="00C604EC"/>
    <w:rsid w:val="00DA177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searchgate.net/publication/343822444_Radiative_lifetimes_of_the_11S-_11D_21S_a3P_13S_d3D_and_e3S-_states_of_carbon_monosulfide" TargetMode="External"/><Relationship Id="rId18" Type="http://schemas.openxmlformats.org/officeDocument/2006/relationships/hyperlink" Target="https://scihub.wikicn.top/10.1016/j.molliq.2020.112552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researchgate.net/publication/330749748" TargetMode="External"/><Relationship Id="rId17" Type="http://schemas.openxmlformats.org/officeDocument/2006/relationships/hyperlink" Target="https://dx.doi.org/10.1021/acsami.0c0552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16/j.solmat.2020.11055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iencedirect.com/science/article/pii/S016943322031783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searchgate.net/publication/341604532_Radiative_lifetimes_of_several_low-lying_doublet_and_quartet_electronic_states_of_diatomic_boron_carbide" TargetMode="External"/><Relationship Id="rId10" Type="http://schemas.openxmlformats.org/officeDocument/2006/relationships/hyperlink" Target="https://scihub.wikicn.top/10.1016/j.apsusc.2020.146476" TargetMode="External"/><Relationship Id="rId19" Type="http://schemas.openxmlformats.org/officeDocument/2006/relationships/hyperlink" Target="https://www.sciencedirect.com/science/article/pii/S0038092X19312630" TargetMode="External"/><Relationship Id="rId4" Type="http://schemas.openxmlformats.org/officeDocument/2006/relationships/styles" Target="styles.xml"/><Relationship Id="rId9" Type="http://schemas.openxmlformats.org/officeDocument/2006/relationships/hyperlink" Target="https://iopscience.iop.org/article/10.1088/1361-6463/ab5ab9" TargetMode="External"/><Relationship Id="rId14" Type="http://schemas.openxmlformats.org/officeDocument/2006/relationships/hyperlink" Target="https://www.researchgate.net/publication/3409702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F84716-F714-44B1-8C63-452AA1DEC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3521</Characters>
  <Application>Microsoft Office Word</Application>
  <DocSecurity>0</DocSecurity>
  <Lines>29</Lines>
  <Paragraphs>8</Paragraphs>
  <ScaleCrop>false</ScaleCrop>
  <Company>Microsoft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dell</cp:lastModifiedBy>
  <cp:revision>2</cp:revision>
  <dcterms:created xsi:type="dcterms:W3CDTF">2020-09-30T07:49:00Z</dcterms:created>
  <dcterms:modified xsi:type="dcterms:W3CDTF">2020-09-30T07:49:00Z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