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申报/设岗单位</w:t>
      </w:r>
      <w:r>
        <w:rPr>
          <w:rFonts w:hint="eastAsia" w:ascii="Times New Roman" w:hAnsi="Times New Roman"/>
          <w:b/>
          <w:bCs/>
          <w:sz w:val="32"/>
          <w:szCs w:val="32"/>
        </w:rPr>
        <w:t>操作流程</w:t>
      </w:r>
    </w:p>
    <w:p>
      <w:pPr>
        <w:spacing w:line="360" w:lineRule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第一步：登录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申报/设岗单位账号由三级管理员进行分配，使用电脑，打开浏览器，输入</w:t>
      </w:r>
      <w:r>
        <w:rPr>
          <w:rFonts w:ascii="Times New Roman" w:hAnsi="Times New Roman" w:eastAsia="仿宋"/>
          <w:sz w:val="32"/>
          <w:szCs w:val="32"/>
        </w:rPr>
        <w:fldChar w:fldCharType="begin"/>
      </w:r>
      <w:r>
        <w:rPr>
          <w:rFonts w:ascii="Times New Roman" w:hAnsi="Times New Roman" w:eastAsia="仿宋"/>
          <w:sz w:val="32"/>
          <w:szCs w:val="32"/>
        </w:rPr>
        <w:instrText xml:space="preserve"> HYPERLINK "https://www.hnzjgl.gov.cn/node/225" </w:instrText>
      </w:r>
      <w:r>
        <w:rPr>
          <w:rFonts w:ascii="Times New Roman" w:hAnsi="Times New Roman" w:eastAsia="仿宋"/>
          <w:sz w:val="32"/>
          <w:szCs w:val="32"/>
        </w:rPr>
        <w:fldChar w:fldCharType="separate"/>
      </w:r>
      <w:r>
        <w:rPr>
          <w:rFonts w:ascii="Times New Roman" w:hAnsi="Times New Roman" w:eastAsia="仿宋"/>
          <w:sz w:val="32"/>
          <w:szCs w:val="32"/>
        </w:rPr>
        <w:t>https://www.hnzjgl.gov.cn/node/225</w:t>
      </w:r>
      <w:r>
        <w:rPr>
          <w:rFonts w:ascii="Times New Roman" w:hAnsi="Times New Roman" w:eastAsia="仿宋"/>
          <w:sz w:val="32"/>
          <w:szCs w:val="32"/>
        </w:rPr>
        <w:fldChar w:fldCharType="end"/>
      </w:r>
      <w:r>
        <w:rPr>
          <w:rFonts w:ascii="Times New Roman" w:hAnsi="Times New Roman" w:eastAsia="仿宋"/>
          <w:sz w:val="32"/>
          <w:szCs w:val="32"/>
        </w:rPr>
        <w:t xml:space="preserve"> ,选择“河南省特聘研究员岗位管理系统”进行登录，登录时角色选择【申报/设岗单位】，如无账号请联系三级管理员。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70500" cy="2746375"/>
            <wp:effectExtent l="9525" t="9525" r="1587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463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008505" cy="2664460"/>
            <wp:effectExtent l="9525" t="9525" r="13970" b="184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6644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第二步：填写信息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"/>
          <w:sz w:val="32"/>
          <w:szCs w:val="32"/>
        </w:rPr>
        <w:t>登录后进入首页，点击查看填写相关信息，填写完成后点击页面左测的【申报】按钮，将填写的信息提交到三级单位。</w:t>
      </w:r>
    </w:p>
    <w:p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2880" cy="2122170"/>
            <wp:effectExtent l="9525" t="9525" r="10795" b="146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221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</w:p>
    <w:p>
      <w:pPr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二、填报信息和上传佐证材料注意事项</w:t>
      </w:r>
    </w:p>
    <w:p>
      <w:pPr>
        <w:ind w:firstLine="66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（一）</w:t>
      </w:r>
      <w:r>
        <w:rPr>
          <w:rFonts w:ascii="Times New Roman" w:hAnsi="Times New Roman" w:eastAsia="仿宋"/>
          <w:b/>
          <w:sz w:val="32"/>
          <w:szCs w:val="32"/>
        </w:rPr>
        <w:t>填写时注意：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1.填写信息只有填写完整，并点击“保存”，才能进行下一步操作。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 请严格按系统中各项填写要求操作，必填项不能空；需提交的佐证材料，必须上传清晰、完整、规范的图片资料（原件，或复印件加单位印章），图片不符合要求，视为无效材料。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3.信息填报完成后，点击“申报”，完成信息上传。审核前，可撤回修改和下载打印申报表。已审核的，不能修改。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OGU5NmFjYjBmMGNlNTU3ZDgwNjE3M2MxYTJiNzgifQ=="/>
  </w:docVars>
  <w:rsids>
    <w:rsidRoot w:val="00000000"/>
    <w:rsid w:val="0E3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张浩正</cp:lastModifiedBy>
  <dcterms:modified xsi:type="dcterms:W3CDTF">2022-08-04T13:28:49Z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D7FC036DC25E4C318DACCC0837909E2A</vt:lpwstr>
  </property>
</Properties>
</file>