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9F1DB">
      <w:pPr>
        <w:spacing w:line="360" w:lineRule="auto"/>
        <w:rPr>
          <w:rFonts w:hint="default" w:asciiTheme="minorEastAsia" w:hAnsiTheme="minorEastAsia" w:eastAsiaTheme="minorEastAsia" w:cstheme="minorEastAsia"/>
          <w:color w:val="000000"/>
          <w:sz w:val="32"/>
          <w:szCs w:val="32"/>
          <w:lang w:val="en-US" w:eastAsia="zh-CN"/>
        </w:rPr>
      </w:pPr>
      <w:r>
        <w:rPr>
          <w:rFonts w:hint="eastAsia" w:ascii="宋体" w:hAnsi="宋体"/>
          <w:sz w:val="28"/>
          <w:szCs w:val="28"/>
          <w:lang w:val="en-US" w:eastAsia="zh-CN"/>
        </w:rPr>
        <w:t>附件5</w:t>
      </w:r>
    </w:p>
    <w:p w14:paraId="276D6C04">
      <w:pPr>
        <w:pStyle w:val="3"/>
        <w:spacing w:line="700" w:lineRule="exact"/>
        <w:rPr>
          <w:rFonts w:hint="eastAsia" w:ascii="宋体" w:hAnsi="宋体" w:eastAsia="宋体" w:cs="宋体"/>
          <w:b/>
          <w:bCs/>
          <w:sz w:val="32"/>
          <w:szCs w:val="32"/>
          <w:lang w:val="en-US" w:eastAsia="zh-CN"/>
        </w:rPr>
      </w:pPr>
      <mc:AlternateContent>
        <mc:Choice Requires="wpsCustomData">
          <wpsCustomData:docfieldStart id="0" docfieldname="标题_1" hidden="0" print="1" readonly="0" index="1"/>
        </mc:Choice>
      </mc:AlternateContent>
      <w:r>
        <w:rPr>
          <w:rFonts w:hint="eastAsia" w:ascii="宋体" w:hAnsi="宋体" w:eastAsia="宋体" w:cs="宋体"/>
          <w:b/>
          <w:bCs/>
          <w:sz w:val="32"/>
          <w:szCs w:val="32"/>
          <w:lang w:val="en-US" w:eastAsia="zh-CN"/>
        </w:rPr>
        <w:t>河南师范大学法学院/知识产权学院简介及</w:t>
      </w:r>
    </w:p>
    <w:p w14:paraId="54F6AC96">
      <w:pPr>
        <w:pStyle w:val="3"/>
        <w:spacing w:line="700" w:lineRule="exact"/>
        <w:rPr>
          <w:rFonts w:hint="eastAsia" w:ascii="宋体" w:hAnsi="宋体" w:eastAsia="宋体" w:cs="宋体"/>
          <w:b/>
          <w:bCs/>
          <w:sz w:val="32"/>
          <w:szCs w:val="32"/>
          <w:lang w:val="en-US" w:eastAsia="zh-CN"/>
        </w:rPr>
      </w:pPr>
      <w:r>
        <w:rPr>
          <w:rFonts w:hint="eastAsia" w:ascii="宋体" w:hAnsi="宋体" w:eastAsia="宋体" w:cs="宋体"/>
          <w:b/>
          <w:bCs/>
          <w:sz w:val="32"/>
          <w:szCs w:val="32"/>
        </w:rPr>
        <w:t>2026届</w:t>
      </w:r>
      <w:r>
        <w:rPr>
          <w:rFonts w:hint="eastAsia" w:ascii="宋体" w:hAnsi="宋体" w:eastAsia="宋体" w:cs="宋体"/>
          <w:b/>
          <w:bCs/>
          <w:sz w:val="32"/>
          <w:szCs w:val="32"/>
          <w:lang w:val="en-US" w:eastAsia="zh-CN"/>
        </w:rPr>
        <w:t>毕业生信息</w:t>
      </w:r>
      <mc:AlternateContent>
        <mc:Choice Requires="wpsCustomData">
          <wpsCustomData:docfieldEnd id="0"/>
        </mc:Choice>
      </mc:AlternateContent>
    </w:p>
    <w:p w14:paraId="34990112">
      <w:pPr>
        <w:spacing w:line="360" w:lineRule="auto"/>
        <w:ind w:firstLine="562" w:firstLineChars="200"/>
        <w:jc w:val="left"/>
        <w:rPr>
          <w:rFonts w:hint="eastAsia" w:asciiTheme="minorEastAsia" w:hAnsiTheme="minorEastAsia" w:eastAsiaTheme="minorEastAsia" w:cstheme="minorEastAsia"/>
          <w:b/>
          <w:bCs/>
          <w:color w:val="000000"/>
          <w:sz w:val="32"/>
          <w:szCs w:val="32"/>
          <w:lang w:val="en-US" w:eastAsia="zh-CN"/>
        </w:rPr>
      </w:pPr>
      <w:r>
        <w:rPr>
          <w:rFonts w:hint="eastAsia" w:ascii="宋体" w:hAnsi="宋体"/>
          <w:b/>
          <w:sz w:val="28"/>
          <w:szCs w:val="28"/>
          <w:lang w:val="en-US" w:eastAsia="zh-CN"/>
        </w:rPr>
        <w:t>一、学院简介</w:t>
      </w:r>
    </w:p>
    <w:p w14:paraId="1CD58E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20" w:lineRule="atLeast"/>
        <w:ind w:left="0" w:right="0" w:firstLine="420"/>
        <w:jc w:val="both"/>
        <w:rPr>
          <w:rFonts w:hint="eastAsia" w:ascii="宋体" w:hAnsi="宋体" w:eastAsia="宋体" w:cs="宋体"/>
          <w:color w:val="000000"/>
          <w:sz w:val="27"/>
          <w:szCs w:val="27"/>
        </w:rPr>
      </w:pPr>
      <w:r>
        <w:rPr>
          <w:rFonts w:hint="eastAsia" w:ascii="宋体" w:hAnsi="宋体" w:eastAsia="宋体" w:cs="宋体"/>
          <w:color w:val="000000"/>
          <w:sz w:val="27"/>
          <w:szCs w:val="27"/>
        </w:rPr>
        <w:t>河南师范大学法学院前身是1993年批准设立的法律系，1995年开始招生，2005年12月撤系建院，2016年成立知识产权学院，与法学院合署办公。办学30年来，法学院主动适应全面依法治国和新时代中原更加出彩的经济、社会与法治发展需要，秉承“厚德、博学、明法、笃行”的院训，坚持“质量立院、特色兴院、人才强院、开放活院”的办院理念，坚定不移地走“科学发展、内涵发展、特色发展”的道路，经过全体师生的奋力拼搏，已成为河南省最具影响力的法学院之一。</w:t>
      </w:r>
    </w:p>
    <w:p w14:paraId="4A0C32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420" w:lineRule="atLeast"/>
        <w:ind w:left="0" w:right="0" w:firstLine="420"/>
        <w:jc w:val="left"/>
        <w:rPr>
          <w:rFonts w:hint="eastAsia" w:ascii="宋体" w:hAnsi="宋体" w:eastAsia="宋体" w:cs="宋体"/>
          <w:color w:val="000000"/>
          <w:sz w:val="27"/>
          <w:szCs w:val="27"/>
        </w:rPr>
      </w:pPr>
      <w:r>
        <w:rPr>
          <w:rFonts w:hint="eastAsia" w:ascii="宋体" w:hAnsi="宋体" w:eastAsia="宋体" w:cs="宋体"/>
          <w:color w:val="000000"/>
          <w:sz w:val="27"/>
          <w:szCs w:val="27"/>
        </w:rPr>
        <w:t>法学院拥有法学一级学科硕士学位授予权和法律专业硕士学位授予权，是河南省首批卓越法律人才教育培养基地和河南省知识产权培训基地，同时具有教育部“国培”计划项目承担资质。现有法学和知识产权两个本科专业，其中法学本科专业为国家级一流本科专业建设点、河南省特色专业、河南省首批双学士学位教育试点专业；知识产权专业为 2012 年教育部本科专业目录调整以来设置的全国第一批本科专业，河南省一流本科专业建设点。目前，法学院专业门类齐全，培养体系完整，办学优势明显，法律人才培养经验丰富。</w:t>
      </w:r>
    </w:p>
    <w:p w14:paraId="44D427F6">
      <w:pPr>
        <w:spacing w:line="360" w:lineRule="auto"/>
        <w:ind w:firstLine="540" w:firstLineChars="200"/>
        <w:jc w:val="left"/>
        <w:rPr>
          <w:rFonts w:hint="eastAsia" w:ascii="宋体" w:hAnsi="宋体" w:eastAsia="宋体" w:cs="宋体"/>
          <w:color w:val="000000"/>
          <w:sz w:val="27"/>
          <w:szCs w:val="27"/>
        </w:rPr>
      </w:pPr>
      <w:r>
        <w:rPr>
          <w:rFonts w:hint="eastAsia" w:ascii="宋体" w:hAnsi="宋体" w:eastAsia="宋体" w:cs="宋体"/>
          <w:color w:val="000000"/>
          <w:kern w:val="0"/>
          <w:sz w:val="27"/>
          <w:szCs w:val="27"/>
          <w:lang w:val="en-US" w:eastAsia="zh-CN" w:bidi="ar"/>
        </w:rPr>
        <w:t>法学院现有教职工61人，其中教授5人，副教授13人；博士38人，“双师型”（教师+律师）教师占80%以上，有14人次获得河南省中青年法学家、河南省中青年骨干教师、河南省教育厅学术技术带头人、河南省教学标兵等荣誉称号，多位教师有海外留学经历。现有全日制本科生1418人、硕士研究生199人、成人教育学生500余人。</w:t>
      </w:r>
      <w:r>
        <w:rPr>
          <w:rFonts w:hint="eastAsia" w:ascii="宋体" w:hAnsi="宋体" w:eastAsia="宋体" w:cs="宋体"/>
          <w:color w:val="000000"/>
          <w:sz w:val="27"/>
          <w:szCs w:val="27"/>
        </w:rPr>
        <w:t>学院下设法理法史、宪法行政法、民商法、刑法、经济法、知识产权等教研室，建有法学实训实验教学中心（含模拟法庭、法律援助中心、法律诊所、CAI应用仿真实验室、案例分析室、物证技术实验室等）、河南师范大学三农法律问题研究中心、河南师范大学新农村法治建设研究中心等教学、科研与服务机构，其中，三农法律问题研究中心为中共河南省委法律咨询机构。同时，法学院还是教育部大学生创新性实验计划项目研究基地，新乡市中级人民法院巡回审判法庭、河南师范大学校园社会法庭亦挂设在法学院。此外，近5年来，学院教师主持国家社科基金项目6项，省部级项目38项，科研经费200余万元，出版著作23部，在CSSCI来源期刊发表论文64篇，获得河南省优秀社会成果奖5项。学生凭借出色的语言表达能力、逻辑思维能力以及扎实的法律功底，连续三届蝉联河南省“卓越杯”法治辩论赛冠军，多次入选“中原崛起杯”大学生知识产权辩论赛和“京师杯”高校辩论赛决赛，并在“万慧达”杯第二届中华商标协会全国高校商标热点问题辩论赛中获得第三名的优异成绩，学院辩论队多次获得优秀组织奖、最佳活力团队奖等荣誉，使学院论辩文化成为学子进步的阶梯和对外交流的耀眼名片。</w:t>
      </w:r>
    </w:p>
    <w:p w14:paraId="1B9701B0">
      <w:pPr>
        <w:spacing w:line="360" w:lineRule="auto"/>
        <w:ind w:firstLine="542" w:firstLineChars="200"/>
        <w:jc w:val="left"/>
        <w:rPr>
          <w:rFonts w:hint="eastAsia" w:ascii="宋体" w:hAnsi="宋体" w:eastAsia="宋体" w:cs="宋体"/>
          <w:b/>
          <w:bCs/>
          <w:color w:val="000000"/>
          <w:sz w:val="27"/>
          <w:szCs w:val="27"/>
        </w:rPr>
      </w:pPr>
      <w:r>
        <w:rPr>
          <w:rFonts w:hint="eastAsia" w:ascii="宋体" w:hAnsi="宋体" w:eastAsia="宋体" w:cs="宋体"/>
          <w:b/>
          <w:bCs/>
          <w:color w:val="000000"/>
          <w:sz w:val="27"/>
          <w:szCs w:val="27"/>
          <w:lang w:val="en-US" w:eastAsia="zh-CN"/>
        </w:rPr>
        <w:t>二、</w:t>
      </w:r>
      <w:r>
        <w:rPr>
          <w:rFonts w:hint="eastAsia" w:ascii="宋体" w:hAnsi="宋体" w:eastAsia="宋体" w:cs="宋体"/>
          <w:b/>
          <w:bCs/>
          <w:color w:val="000000"/>
          <w:sz w:val="27"/>
          <w:szCs w:val="27"/>
        </w:rPr>
        <w:t>专业简介</w:t>
      </w:r>
    </w:p>
    <w:p w14:paraId="1A615B76">
      <w:pPr>
        <w:spacing w:line="360" w:lineRule="auto"/>
        <w:ind w:firstLine="540" w:firstLineChars="200"/>
        <w:jc w:val="left"/>
        <w:rPr>
          <w:rFonts w:hint="eastAsia" w:ascii="宋体" w:hAnsi="宋体" w:eastAsia="宋体" w:cs="宋体"/>
          <w:color w:val="000000"/>
          <w:sz w:val="27"/>
          <w:szCs w:val="27"/>
        </w:rPr>
      </w:pPr>
      <w:r>
        <w:rPr>
          <w:rFonts w:hint="eastAsia" w:ascii="宋体" w:hAnsi="宋体" w:eastAsia="宋体" w:cs="宋体"/>
          <w:color w:val="000000"/>
          <w:sz w:val="27"/>
          <w:szCs w:val="27"/>
        </w:rPr>
        <w:t>法学类专业（含法学、知识产权）：本专业旨在培养具备扎实法学理论与系统知识产权专业知识，熟悉我国法律法规及党的相关政策，拥有良好外语应用能力的高素质法治人才。毕业生既能在国家立法机关、审判机关、检察机关、司法行政机关、仲裁机构、法律服务机构及各类企事业单位、社会团体从事法律实务工作，也可在高等院校、中等学校承担法学教学与科研相关工作，是兼具专业素养与实践能力的应用型、复合型高级专门人才。</w:t>
      </w:r>
    </w:p>
    <w:p w14:paraId="7C8B7FB8">
      <w:pPr>
        <w:spacing w:line="360" w:lineRule="auto"/>
        <w:ind w:firstLine="540" w:firstLineChars="200"/>
        <w:jc w:val="left"/>
        <w:rPr>
          <w:rFonts w:hint="eastAsia" w:ascii="宋体" w:hAnsi="宋体" w:eastAsia="宋体" w:cs="宋体"/>
          <w:color w:val="000000"/>
          <w:sz w:val="27"/>
          <w:szCs w:val="27"/>
          <w:lang w:eastAsia="zh-CN"/>
        </w:rPr>
      </w:pPr>
      <w:r>
        <w:rPr>
          <w:rFonts w:hint="eastAsia" w:ascii="宋体" w:hAnsi="宋体" w:eastAsia="宋体" w:cs="宋体"/>
          <w:color w:val="000000"/>
          <w:sz w:val="27"/>
          <w:szCs w:val="27"/>
        </w:rPr>
        <w:t>法学院硕士研究生简介</w:t>
      </w:r>
      <w:r>
        <w:rPr>
          <w:rFonts w:hint="eastAsia" w:ascii="宋体" w:hAnsi="宋体" w:eastAsia="宋体" w:cs="宋体"/>
          <w:color w:val="000000"/>
          <w:sz w:val="27"/>
          <w:szCs w:val="27"/>
          <w:lang w:eastAsia="zh-CN"/>
        </w:rPr>
        <w:t>：</w:t>
      </w:r>
    </w:p>
    <w:p w14:paraId="588CD532">
      <w:pPr>
        <w:spacing w:line="360" w:lineRule="auto"/>
        <w:ind w:firstLine="540" w:firstLineChars="200"/>
        <w:jc w:val="left"/>
        <w:rPr>
          <w:rFonts w:hint="eastAsia" w:ascii="宋体" w:hAnsi="宋体" w:eastAsia="宋体" w:cs="宋体"/>
          <w:color w:val="000000"/>
          <w:sz w:val="27"/>
          <w:szCs w:val="27"/>
        </w:rPr>
      </w:pPr>
      <w:r>
        <w:rPr>
          <w:rFonts w:hint="eastAsia" w:ascii="宋体" w:hAnsi="宋体" w:eastAsia="宋体" w:cs="宋体"/>
          <w:color w:val="000000"/>
          <w:sz w:val="27"/>
          <w:szCs w:val="27"/>
        </w:rPr>
        <w:t>法学硕士（非师范类，三年制硕士研究生）：该专业旨在培养综合素质较高，具有较强科研能力、实践能力和创新精神，掌握坚实法学基础理论和系统专业知识，能够独立从事法学研究、法学教学、法律实务工作，品学兼优的高层次法律应用型人才和法学理论研究人才。</w:t>
      </w:r>
    </w:p>
    <w:p w14:paraId="4C5C8C22">
      <w:pPr>
        <w:spacing w:line="360" w:lineRule="auto"/>
        <w:jc w:val="left"/>
        <w:rPr>
          <w:rFonts w:hint="eastAsia" w:ascii="宋体" w:hAnsi="宋体" w:eastAsia="宋体" w:cs="宋体"/>
          <w:color w:val="000000"/>
          <w:sz w:val="27"/>
          <w:szCs w:val="27"/>
        </w:rPr>
      </w:pPr>
      <w:r>
        <w:rPr>
          <w:rFonts w:hint="eastAsia" w:ascii="宋体" w:hAnsi="宋体" w:eastAsia="宋体" w:cs="宋体"/>
          <w:color w:val="000000"/>
          <w:sz w:val="27"/>
          <w:szCs w:val="27"/>
        </w:rPr>
        <w:t>法律硕士：（非师范类，三年制硕士研究生）。主要分为全日制法律（法学）硕士、全日制法律（非法学）硕士、非全日制法律（法学）硕士、非全日制法律（非法学）硕士。该专业培养全面掌握法律专业知识，能够运用法律思维分析和解决法律实务问题，熟练运用法律解释方法,具备在具体案件中进行法律推理的能力、掌握诉讼主要程序,熟练从事法律事务代理和辩护业务，熟练从事非诉讼法律实务以及法律事务的组织和管理，熟练掌握法律文书制作技能，并且在立法、司法、行政执法和法律服务领域德才兼备的高层次的专门型、应用型法治人才。</w:t>
      </w:r>
    </w:p>
    <w:p w14:paraId="649FFAC8">
      <w:pPr>
        <w:spacing w:line="360" w:lineRule="auto"/>
        <w:ind w:firstLine="542" w:firstLineChars="200"/>
        <w:jc w:val="left"/>
        <w:rPr>
          <w:rFonts w:hint="eastAsia" w:ascii="宋体" w:hAnsi="宋体" w:eastAsia="宋体" w:cs="宋体"/>
          <w:b/>
          <w:bCs/>
          <w:color w:val="000000"/>
          <w:sz w:val="27"/>
          <w:szCs w:val="27"/>
        </w:rPr>
      </w:pPr>
      <w:r>
        <w:rPr>
          <w:rFonts w:hint="eastAsia" w:ascii="宋体" w:hAnsi="宋体" w:eastAsia="宋体" w:cs="宋体"/>
          <w:b/>
          <w:bCs/>
          <w:color w:val="000000"/>
          <w:sz w:val="27"/>
          <w:szCs w:val="27"/>
          <w:lang w:val="en-US" w:eastAsia="zh-CN"/>
        </w:rPr>
        <w:t>三、</w:t>
      </w:r>
      <w:r>
        <w:rPr>
          <w:rFonts w:hint="eastAsia" w:ascii="宋体" w:hAnsi="宋体" w:eastAsia="宋体" w:cs="宋体"/>
          <w:b/>
          <w:bCs/>
          <w:color w:val="000000"/>
          <w:sz w:val="27"/>
          <w:szCs w:val="27"/>
        </w:rPr>
        <w:t>202</w:t>
      </w:r>
      <w:r>
        <w:rPr>
          <w:rFonts w:hint="eastAsia" w:ascii="宋体" w:hAnsi="宋体" w:eastAsia="宋体" w:cs="宋体"/>
          <w:b/>
          <w:bCs/>
          <w:color w:val="000000"/>
          <w:sz w:val="27"/>
          <w:szCs w:val="27"/>
          <w:lang w:val="en-US" w:eastAsia="zh-CN"/>
        </w:rPr>
        <w:t>6</w:t>
      </w:r>
      <w:r>
        <w:rPr>
          <w:rFonts w:hint="eastAsia" w:ascii="宋体" w:hAnsi="宋体" w:eastAsia="宋体" w:cs="宋体"/>
          <w:b/>
          <w:bCs/>
          <w:color w:val="000000"/>
          <w:sz w:val="27"/>
          <w:szCs w:val="27"/>
        </w:rPr>
        <w:t>届毕业生简介</w:t>
      </w:r>
    </w:p>
    <w:p w14:paraId="1C74CF90">
      <w:pPr>
        <w:spacing w:line="360" w:lineRule="auto"/>
        <w:ind w:firstLine="540" w:firstLineChars="200"/>
        <w:jc w:val="left"/>
        <w:rPr>
          <w:rFonts w:hint="eastAsia" w:ascii="宋体" w:hAnsi="宋体" w:eastAsia="宋体" w:cs="宋体"/>
          <w:color w:val="000000"/>
          <w:sz w:val="27"/>
          <w:szCs w:val="27"/>
        </w:rPr>
      </w:pPr>
      <w:r>
        <w:rPr>
          <w:rFonts w:hint="eastAsia" w:ascii="宋体" w:hAnsi="宋体" w:eastAsia="宋体" w:cs="宋体"/>
          <w:color w:val="000000"/>
          <w:sz w:val="27"/>
          <w:szCs w:val="27"/>
        </w:rPr>
        <w:t>学院202</w:t>
      </w:r>
      <w:r>
        <w:rPr>
          <w:rFonts w:hint="eastAsia" w:ascii="宋体" w:hAnsi="宋体" w:eastAsia="宋体" w:cs="宋体"/>
          <w:color w:val="000000"/>
          <w:sz w:val="27"/>
          <w:szCs w:val="27"/>
          <w:lang w:val="en-US" w:eastAsia="zh-CN"/>
        </w:rPr>
        <w:t>6</w:t>
      </w:r>
      <w:r>
        <w:rPr>
          <w:rFonts w:hint="eastAsia" w:ascii="宋体" w:hAnsi="宋体" w:eastAsia="宋体" w:cs="宋体"/>
          <w:color w:val="000000"/>
          <w:sz w:val="27"/>
          <w:szCs w:val="27"/>
        </w:rPr>
        <w:t>届本科毕业生共有</w:t>
      </w:r>
      <w:r>
        <w:rPr>
          <w:rFonts w:hint="eastAsia" w:ascii="宋体" w:hAnsi="宋体" w:eastAsia="宋体" w:cs="宋体"/>
          <w:color w:val="000000"/>
          <w:sz w:val="27"/>
          <w:szCs w:val="27"/>
          <w:lang w:val="en-US" w:eastAsia="zh-CN"/>
        </w:rPr>
        <w:t>338</w:t>
      </w:r>
      <w:r>
        <w:rPr>
          <w:rFonts w:hint="eastAsia" w:ascii="宋体" w:hAnsi="宋体" w:eastAsia="宋体" w:cs="宋体"/>
          <w:color w:val="000000"/>
          <w:sz w:val="27"/>
          <w:szCs w:val="27"/>
        </w:rPr>
        <w:t>人。其中，法学</w:t>
      </w:r>
      <w:r>
        <w:rPr>
          <w:rFonts w:hint="eastAsia" w:ascii="宋体" w:hAnsi="宋体" w:eastAsia="宋体" w:cs="宋体"/>
          <w:color w:val="000000"/>
          <w:sz w:val="27"/>
          <w:szCs w:val="27"/>
          <w:lang w:val="en-US" w:eastAsia="zh-CN"/>
        </w:rPr>
        <w:t>327</w:t>
      </w:r>
      <w:r>
        <w:rPr>
          <w:rFonts w:hint="eastAsia" w:ascii="宋体" w:hAnsi="宋体" w:eastAsia="宋体" w:cs="宋体"/>
          <w:color w:val="000000"/>
          <w:sz w:val="27"/>
          <w:szCs w:val="27"/>
        </w:rPr>
        <w:t>人</w:t>
      </w:r>
      <w:r>
        <w:rPr>
          <w:rFonts w:hint="eastAsia" w:ascii="宋体" w:hAnsi="宋体" w:eastAsia="宋体" w:cs="宋体"/>
          <w:color w:val="000000"/>
          <w:sz w:val="27"/>
          <w:szCs w:val="27"/>
          <w:lang w:eastAsia="zh-CN"/>
        </w:rPr>
        <w:t>，</w:t>
      </w:r>
      <w:r>
        <w:rPr>
          <w:rFonts w:hint="eastAsia" w:ascii="宋体" w:hAnsi="宋体" w:eastAsia="宋体" w:cs="宋体"/>
          <w:color w:val="000000"/>
          <w:sz w:val="27"/>
          <w:szCs w:val="27"/>
          <w:lang w:val="en-US" w:eastAsia="zh-CN"/>
        </w:rPr>
        <w:t>知识产权11人</w:t>
      </w:r>
      <w:bookmarkStart w:id="0" w:name="_GoBack"/>
      <w:bookmarkEnd w:id="0"/>
      <w:r>
        <w:rPr>
          <w:rFonts w:hint="eastAsia" w:ascii="宋体" w:hAnsi="宋体" w:eastAsia="宋体" w:cs="宋体"/>
          <w:color w:val="000000"/>
          <w:sz w:val="27"/>
          <w:szCs w:val="27"/>
        </w:rPr>
        <w:t>。2026届硕士毕业生共有65人，其中法学18人，法律（法学）21人，法律（非法学）13人，非全日制法律（法学）2人，非全日制法律（非法学）11人。</w:t>
      </w:r>
    </w:p>
    <w:p w14:paraId="5648EAAD">
      <w:pPr>
        <w:spacing w:line="360" w:lineRule="auto"/>
        <w:ind w:firstLine="540" w:firstLineChars="200"/>
        <w:jc w:val="left"/>
        <w:rPr>
          <w:rFonts w:hint="eastAsia" w:ascii="宋体" w:hAnsi="宋体" w:eastAsia="宋体" w:cs="宋体"/>
          <w:color w:val="000000"/>
          <w:sz w:val="27"/>
          <w:szCs w:val="27"/>
        </w:rPr>
      </w:pPr>
      <w:r>
        <w:rPr>
          <w:rFonts w:hint="eastAsia" w:ascii="宋体" w:hAnsi="宋体" w:eastAsia="宋体" w:cs="宋体"/>
          <w:color w:val="000000"/>
          <w:sz w:val="27"/>
          <w:szCs w:val="27"/>
        </w:rPr>
        <w:t>学院根据学生专业特色，开设法理学、宪法学、民法学等多项专业课程，鼓励学生积极参加专业实习，注重学生理论与实践能力培养。同时积极举办各类专业活动比赛，加强辩论队伍建设，培养德智体美劳全面发展的学生。202</w:t>
      </w:r>
      <w:r>
        <w:rPr>
          <w:rFonts w:hint="eastAsia" w:ascii="宋体" w:hAnsi="宋体" w:eastAsia="宋体" w:cs="宋体"/>
          <w:color w:val="000000"/>
          <w:sz w:val="27"/>
          <w:szCs w:val="27"/>
          <w:lang w:val="en-US" w:eastAsia="zh-CN"/>
        </w:rPr>
        <w:t>6</w:t>
      </w:r>
      <w:r>
        <w:rPr>
          <w:rFonts w:hint="eastAsia" w:ascii="宋体" w:hAnsi="宋体" w:eastAsia="宋体" w:cs="宋体"/>
          <w:color w:val="000000"/>
          <w:sz w:val="27"/>
          <w:szCs w:val="27"/>
        </w:rPr>
        <w:t>届毕业生具备扎实的理论知识、过硬的专业素质和良好的道德素养。</w:t>
      </w:r>
    </w:p>
    <w:p w14:paraId="0BD4AE55">
      <w:pPr>
        <w:spacing w:line="360" w:lineRule="auto"/>
        <w:ind w:firstLine="540" w:firstLineChars="200"/>
        <w:jc w:val="left"/>
        <w:rPr>
          <w:rFonts w:hint="eastAsia" w:ascii="宋体" w:hAnsi="宋体" w:eastAsia="宋体" w:cs="宋体"/>
          <w:color w:val="000000"/>
          <w:sz w:val="27"/>
          <w:szCs w:val="27"/>
        </w:rPr>
      </w:pPr>
      <w:r>
        <w:rPr>
          <w:rFonts w:hint="eastAsia" w:ascii="宋体" w:hAnsi="宋体" w:eastAsia="宋体" w:cs="宋体"/>
          <w:color w:val="000000"/>
          <w:sz w:val="27"/>
          <w:szCs w:val="27"/>
        </w:rPr>
        <w:t>河南师范大学法学院真诚感谢各用人单位长期以来的支持、帮助和关心！</w:t>
      </w:r>
    </w:p>
    <w:p w14:paraId="3F0E6A18">
      <w:pPr>
        <w:spacing w:line="360" w:lineRule="auto"/>
        <w:jc w:val="left"/>
        <w:rPr>
          <w:rFonts w:hint="eastAsia" w:ascii="宋体" w:hAnsi="宋体" w:eastAsia="宋体" w:cs="宋体"/>
          <w:color w:val="000000"/>
          <w:sz w:val="27"/>
          <w:szCs w:val="27"/>
        </w:rPr>
      </w:pPr>
    </w:p>
    <w:p w14:paraId="2B7CFE1E">
      <w:pPr>
        <w:spacing w:line="360" w:lineRule="auto"/>
        <w:jc w:val="left"/>
        <w:rPr>
          <w:rFonts w:hint="eastAsia" w:ascii="宋体" w:hAnsi="宋体" w:eastAsia="宋体" w:cs="宋体"/>
          <w:color w:val="000000"/>
          <w:sz w:val="27"/>
          <w:szCs w:val="27"/>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137507"/>
    <w:rsid w:val="0A997772"/>
    <w:rsid w:val="0CBF50A3"/>
    <w:rsid w:val="0DA87485"/>
    <w:rsid w:val="0E1A3B33"/>
    <w:rsid w:val="119F3152"/>
    <w:rsid w:val="1222745A"/>
    <w:rsid w:val="13070B2A"/>
    <w:rsid w:val="143A0A8B"/>
    <w:rsid w:val="17127A9D"/>
    <w:rsid w:val="1AB1581F"/>
    <w:rsid w:val="1C41480C"/>
    <w:rsid w:val="1EFF4DAB"/>
    <w:rsid w:val="214E39D9"/>
    <w:rsid w:val="24635DDC"/>
    <w:rsid w:val="26A51A38"/>
    <w:rsid w:val="2A2953D2"/>
    <w:rsid w:val="2D3622E0"/>
    <w:rsid w:val="2D55028C"/>
    <w:rsid w:val="2D58761E"/>
    <w:rsid w:val="2DC01BA9"/>
    <w:rsid w:val="30405223"/>
    <w:rsid w:val="30E402A4"/>
    <w:rsid w:val="311566B0"/>
    <w:rsid w:val="31316DFF"/>
    <w:rsid w:val="31F12C79"/>
    <w:rsid w:val="32035B81"/>
    <w:rsid w:val="3317622C"/>
    <w:rsid w:val="380A2579"/>
    <w:rsid w:val="3A1F40FB"/>
    <w:rsid w:val="3AC146B3"/>
    <w:rsid w:val="3C2B5EE6"/>
    <w:rsid w:val="3FC84A4C"/>
    <w:rsid w:val="420D73B1"/>
    <w:rsid w:val="426B4382"/>
    <w:rsid w:val="429C6185"/>
    <w:rsid w:val="43AD2778"/>
    <w:rsid w:val="459534C4"/>
    <w:rsid w:val="4A3855BE"/>
    <w:rsid w:val="4AC40AD3"/>
    <w:rsid w:val="4C2C0677"/>
    <w:rsid w:val="4C7F4F02"/>
    <w:rsid w:val="532F4F57"/>
    <w:rsid w:val="5D5F28DD"/>
    <w:rsid w:val="5E5B4E53"/>
    <w:rsid w:val="60AF1486"/>
    <w:rsid w:val="64321A1B"/>
    <w:rsid w:val="6C090326"/>
    <w:rsid w:val="6CB856B8"/>
    <w:rsid w:val="75BC74F0"/>
    <w:rsid w:val="776D210E"/>
    <w:rsid w:val="786C7F30"/>
    <w:rsid w:val="7A2D36EF"/>
    <w:rsid w:val="7DCD5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1935</Words>
  <Characters>2000</Characters>
  <Lines>0</Lines>
  <Paragraphs>0</Paragraphs>
  <TotalTime>11</TotalTime>
  <ScaleCrop>false</ScaleCrop>
  <LinksUpToDate>false</LinksUpToDate>
  <CharactersWithSpaces>2002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2026-03-09T01:55:00Z</dcterms:created>
  <dc:creator>Administrator</dc:creator>
  <cp:lastModifiedBy>Efficiency</cp:lastModifiedBy>
  <cp:lastPrinted>2026-03-20T10:58:00Z</cp:lastPrinted>
  <dcterms:modified xsi:type="dcterms:W3CDTF">2026-04-02T07:20:33Z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eyJoZGlkIjoiN2ZjNDM5OWI1NTlmYTYyNTJkOWIwZDY4ZTVjNTQ2NDEiLCJ1c2VySWQiOiIyMzIxMDA1ODYifQ==</vt:lpwstr>
  </property>
  <property fmtid="{D5CDD505-2E9C-101B-9397-08002B2CF9AE}" pid="4" name="ICV">
    <vt:lpwstr>29F6D6681E5C4B13A8FA34CF3DDA10A1_12</vt:lpwstr>
  </property>
</Properties>
</file>