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9F1DB">
      <w:pPr>
        <w:spacing w:line="360" w:lineRule="auto"/>
        <w:rPr>
          <w:rFonts w:hint="default" w:asciiTheme="minorEastAsia" w:hAnsiTheme="minorEastAsia" w:eastAsiaTheme="minorEastAsia" w:cstheme="minorEastAsia"/>
          <w:color w:val="000000"/>
          <w:sz w:val="32"/>
          <w:szCs w:val="32"/>
          <w:lang w:val="en-US" w:eastAsia="zh-CN"/>
        </w:rPr>
      </w:pPr>
      <w:r>
        <w:rPr>
          <w:rFonts w:hint="eastAsia" w:ascii="宋体" w:hAnsi="宋体"/>
          <w:sz w:val="28"/>
          <w:szCs w:val="28"/>
          <w:lang w:val="en-US" w:eastAsia="zh-CN"/>
        </w:rPr>
        <w:t>附件5</w:t>
      </w:r>
    </w:p>
    <w:p w14:paraId="276D6C04">
      <w:pPr>
        <w:pStyle w:val="3"/>
        <w:spacing w:line="700" w:lineRule="exact"/>
        <w:rPr>
          <w:rFonts w:hint="eastAsia" w:ascii="宋体" w:hAnsi="宋体" w:eastAsia="宋体" w:cs="宋体"/>
          <w:b/>
          <w:bCs/>
          <w:sz w:val="32"/>
          <w:szCs w:val="32"/>
          <w:lang w:val="en-US" w:eastAsia="zh-CN"/>
        </w:rPr>
      </w:pPr>
      <mc:AlternateContent>
        <mc:Choice Requires="wpsCustomData">
          <wpsCustomData:docfieldStart id="0" docfieldname="标题_1" hidden="0" print="1" readonly="0" index="1"/>
        </mc:Choice>
      </mc:AlternateContent>
      <w:r>
        <w:rPr>
          <w:rFonts w:hint="eastAsia" w:ascii="宋体" w:hAnsi="宋体" w:eastAsia="宋体" w:cs="宋体"/>
          <w:b/>
          <w:bCs/>
          <w:sz w:val="32"/>
          <w:szCs w:val="32"/>
          <w:lang w:val="en-US" w:eastAsia="zh-CN"/>
        </w:rPr>
        <w:t>河南师范大学法学院/知识产权学院简介及</w:t>
      </w:r>
    </w:p>
    <w:p w14:paraId="54F6AC96">
      <w:pPr>
        <w:pStyle w:val="3"/>
        <w:spacing w:line="700" w:lineRule="exact"/>
        <w:rPr>
          <w:rFonts w:hint="eastAsia" w:ascii="宋体" w:hAnsi="宋体" w:eastAsia="宋体" w:cs="宋体"/>
          <w:b/>
          <w:bCs/>
          <w:sz w:val="32"/>
          <w:szCs w:val="32"/>
          <w:lang w:val="en-US" w:eastAsia="zh-CN"/>
        </w:rPr>
      </w:pPr>
      <w:r>
        <w:rPr>
          <w:rFonts w:hint="eastAsia" w:ascii="宋体" w:hAnsi="宋体" w:eastAsia="宋体" w:cs="宋体"/>
          <w:b/>
          <w:bCs/>
          <w:sz w:val="32"/>
          <w:szCs w:val="32"/>
        </w:rPr>
        <w:t>2026届</w:t>
      </w:r>
      <w:r>
        <w:rPr>
          <w:rFonts w:hint="eastAsia" w:ascii="宋体" w:hAnsi="宋体" w:eastAsia="宋体" w:cs="宋体"/>
          <w:b/>
          <w:bCs/>
          <w:sz w:val="32"/>
          <w:szCs w:val="32"/>
          <w:lang w:val="en-US" w:eastAsia="zh-CN"/>
        </w:rPr>
        <w:t>毕业生信息</w:t>
      </w:r>
      <mc:AlternateContent>
        <mc:Choice Requires="wpsCustomData">
          <wpsCustomData:docfieldEnd id="0"/>
        </mc:Choice>
      </mc:AlternateContent>
    </w:p>
    <w:p w14:paraId="34990112">
      <w:pPr>
        <w:spacing w:line="360" w:lineRule="auto"/>
        <w:ind w:firstLine="562" w:firstLineChars="200"/>
        <w:jc w:val="left"/>
        <w:rPr>
          <w:rFonts w:hint="eastAsia" w:asciiTheme="minorEastAsia" w:hAnsiTheme="minorEastAsia" w:eastAsiaTheme="minorEastAsia" w:cstheme="minorEastAsia"/>
          <w:b/>
          <w:bCs/>
          <w:color w:val="000000"/>
          <w:sz w:val="32"/>
          <w:szCs w:val="32"/>
          <w:lang w:val="en-US" w:eastAsia="zh-CN"/>
        </w:rPr>
      </w:pPr>
      <w:r>
        <w:rPr>
          <w:rFonts w:hint="eastAsia" w:ascii="宋体" w:hAnsi="宋体"/>
          <w:b/>
          <w:sz w:val="28"/>
          <w:szCs w:val="28"/>
          <w:lang w:val="en-US" w:eastAsia="zh-CN"/>
        </w:rPr>
        <w:t>一、学院简介</w:t>
      </w:r>
      <w:bookmarkStart w:id="0" w:name="_GoBack"/>
      <w:bookmarkEnd w:id="0"/>
    </w:p>
    <w:p w14:paraId="1CD58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right="0" w:firstLine="420"/>
        <w:jc w:val="both"/>
        <w:rPr>
          <w:rFonts w:hint="eastAsia" w:ascii="宋体" w:hAnsi="宋体" w:eastAsia="宋体" w:cs="宋体"/>
          <w:color w:val="000000"/>
          <w:sz w:val="27"/>
          <w:szCs w:val="27"/>
        </w:rPr>
      </w:pPr>
      <w:r>
        <w:rPr>
          <w:rFonts w:hint="eastAsia" w:ascii="宋体" w:hAnsi="宋体" w:eastAsia="宋体" w:cs="宋体"/>
          <w:color w:val="000000"/>
          <w:sz w:val="27"/>
          <w:szCs w:val="27"/>
        </w:rPr>
        <w:t>河南师范大学法学院前身是1993年批准设立的法律系，1995年开始招生，2005年12月撤系建院，2016年成立知识产权学院，与法学院合署办公。办学30年来，法学院主动适应全面依法治国和新时代中原更加出彩的经济、社会与法治发展需要，秉承“厚德、博学、明法、笃行”的院训，坚持“质量立院、特色兴院、人才强院、开放活院”的办院理念，坚定不移地走“科学发展、内涵发展、特色发展”的道路，经过全体师生的奋力拼搏，已成为河南省最具影响力的法学院之一。</w:t>
      </w:r>
    </w:p>
    <w:p w14:paraId="4A0C3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院拥有法学一级学科硕士学位授予权和法律专业硕士学位授予权，是河南省首批卓越法律人才教育培养基地和河南省知识产权培训基地，同时具有教育部“国培”计划项目承担资质。现有法学和知识产权两个本科专业，其中法学本科专业为国家级一流本科专业建设点、河南省特色专业、河南省首批双学士学位教育试点专业；知识产权专业为 2012 年教育部本科专业目录调整以来设置的全国第一批本科专业，河南省一流本科专业建设点。目前，法学院专业门类齐全，培养体系完整，办学优势明显，法律人才培养经验丰富。</w:t>
      </w:r>
    </w:p>
    <w:p w14:paraId="44D427F6">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kern w:val="0"/>
          <w:sz w:val="27"/>
          <w:szCs w:val="27"/>
          <w:lang w:val="en-US" w:eastAsia="zh-CN" w:bidi="ar"/>
        </w:rPr>
        <w:t>法学院现有教职工61人，其中教授5人，副教授13人；博士38人，“双师型”（教师+律师）教师占80%以上，有14人次获得河南省中青年法学家、河南省中青年骨干教师、河南省教育厅学术技术带头人、河南省教学标兵等荣誉称号，多位教师有海外留学经历。现有全日制本科生1418人、硕士研究生199人、成人教育学生500余人。</w:t>
      </w:r>
      <w:r>
        <w:rPr>
          <w:rFonts w:hint="eastAsia" w:ascii="宋体" w:hAnsi="宋体" w:eastAsia="宋体" w:cs="宋体"/>
          <w:color w:val="000000"/>
          <w:sz w:val="27"/>
          <w:szCs w:val="27"/>
        </w:rPr>
        <w:t>学院下设法理法史、宪法行政法、民商法、刑法、经济法、知识产权等教研室，建有法学实训实验教学中心（含模拟法庭、法律援助中心、法律诊所、CAI应用仿真实验室、案例分析室、物证技术实验室等）、河南师范大学三农法律问题研究中心、河南师范大学新农村法治建设研究中心等教学、科研与服务机构，其中，三农法律问题研究中心为中共河南省委法律咨询机构。同时，法学院还是教育部大学生创新性实验计划项目研究基地，新乡市中级人民法院巡回审判法庭、河南师范大学校园社会法庭亦挂设在法学院。此外，近5年来，学院教师主持国家社科基金项目6项，省部级项目38项，科研经费200余万元，出版著作23部，在CSSCI来源期刊发表论文64篇，获得河南省优秀社会成果奖5项。学生凭借出色的语言表达能力、逻辑思维能力以及扎实的法律功底，连续三届蝉联河南省“卓越杯”法治辩论赛冠军，多次入选“中原崛起杯”大学生知识产权辩论赛和“京师杯”高校辩论赛决赛，并在“万慧达”杯第二届中华商标协会全国高校商标热点问题辩论赛中获得第三名的优异成绩，学院辩论队多次获得优秀组织奖、最佳活力团队奖等荣誉，使学院论辩文化成为学子进步的阶梯和对外交流的耀眼名片。</w:t>
      </w:r>
    </w:p>
    <w:p w14:paraId="1B9701B0">
      <w:pPr>
        <w:spacing w:line="360" w:lineRule="auto"/>
        <w:ind w:firstLine="542" w:firstLineChars="200"/>
        <w:jc w:val="left"/>
        <w:rPr>
          <w:rFonts w:hint="eastAsia" w:ascii="宋体" w:hAnsi="宋体" w:eastAsia="宋体" w:cs="宋体"/>
          <w:b/>
          <w:bCs/>
          <w:color w:val="000000"/>
          <w:sz w:val="27"/>
          <w:szCs w:val="27"/>
        </w:rPr>
      </w:pPr>
      <w:r>
        <w:rPr>
          <w:rFonts w:hint="eastAsia" w:ascii="宋体" w:hAnsi="宋体" w:eastAsia="宋体" w:cs="宋体"/>
          <w:b/>
          <w:bCs/>
          <w:color w:val="000000"/>
          <w:sz w:val="27"/>
          <w:szCs w:val="27"/>
          <w:lang w:val="en-US" w:eastAsia="zh-CN"/>
        </w:rPr>
        <w:t>二、</w:t>
      </w:r>
      <w:r>
        <w:rPr>
          <w:rFonts w:hint="eastAsia" w:ascii="宋体" w:hAnsi="宋体" w:eastAsia="宋体" w:cs="宋体"/>
          <w:b/>
          <w:bCs/>
          <w:color w:val="000000"/>
          <w:sz w:val="27"/>
          <w:szCs w:val="27"/>
        </w:rPr>
        <w:t>专业简介</w:t>
      </w:r>
    </w:p>
    <w:p w14:paraId="1A615B76">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类专业（含法学、知识产权）：本专业旨在培养具备扎实法学理论与系统知识产权专业知识，熟悉我国法律法规及党的相关政策，拥有良好外语应用能力的高素质法治人才。毕业生既能在国家立法机关、审判机关、检察机关、司法行政机关、仲裁机构、法律服务机构及各类企事业单位、社会团体从事法律实务工作，也可在高等院校、中等学校承担法学教学与科研相关工作，是兼具专业素养与实践能力的应用型、复合型高级专门人才。</w:t>
      </w:r>
    </w:p>
    <w:p w14:paraId="7C8B7FB8">
      <w:pPr>
        <w:spacing w:line="360" w:lineRule="auto"/>
        <w:ind w:firstLine="540" w:firstLineChars="200"/>
        <w:jc w:val="left"/>
        <w:rPr>
          <w:rFonts w:hint="eastAsia" w:ascii="宋体" w:hAnsi="宋体" w:eastAsia="宋体" w:cs="宋体"/>
          <w:color w:val="000000"/>
          <w:sz w:val="27"/>
          <w:szCs w:val="27"/>
          <w:lang w:eastAsia="zh-CN"/>
        </w:rPr>
      </w:pPr>
      <w:r>
        <w:rPr>
          <w:rFonts w:hint="eastAsia" w:ascii="宋体" w:hAnsi="宋体" w:eastAsia="宋体" w:cs="宋体"/>
          <w:color w:val="000000"/>
          <w:sz w:val="27"/>
          <w:szCs w:val="27"/>
        </w:rPr>
        <w:t>法学院硕士研究生简介</w:t>
      </w:r>
      <w:r>
        <w:rPr>
          <w:rFonts w:hint="eastAsia" w:ascii="宋体" w:hAnsi="宋体" w:eastAsia="宋体" w:cs="宋体"/>
          <w:color w:val="000000"/>
          <w:sz w:val="27"/>
          <w:szCs w:val="27"/>
          <w:lang w:eastAsia="zh-CN"/>
        </w:rPr>
        <w:t>：</w:t>
      </w:r>
    </w:p>
    <w:p w14:paraId="588CD532">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硕士（非师范类，三年制硕士研究生）：该专业旨在培养综合素质较高，具有较强科研能力、实践能力和创新精神，掌握坚实法学基础理论和系统专业知识，能够独立从事法学研究、法学教学、法律实务工作，品学兼优的高层次法律应用型人才和法学理论研究人才。</w:t>
      </w:r>
    </w:p>
    <w:p w14:paraId="4C5C8C22">
      <w:pPr>
        <w:spacing w:line="360" w:lineRule="auto"/>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律硕士：（非师范类，三年制硕士研究生）。主要分为全日制法律（法学）硕士、全日制法律（非法学）硕士、非全日制法律（法学）硕士、非全日制法律（非法学）硕士。该专业培养全面掌握法律专业知识，能够运用法律思维分析和解决法律实务问题，熟练运用法律解释方法,具备在具体案件中进行法律推理的能力、掌握诉讼主要程序,熟练从事法律事务代理和辩护业务，熟练从事非诉讼法律实务以及法律事务的组织和管理，熟练掌握法律文书制作技能，并且在立法、司法、行政执法和法律服务领域德才兼备的高层次的专门型、应用型法治人才。</w:t>
      </w:r>
    </w:p>
    <w:p w14:paraId="649FFAC8">
      <w:pPr>
        <w:spacing w:line="360" w:lineRule="auto"/>
        <w:ind w:firstLine="542" w:firstLineChars="200"/>
        <w:jc w:val="left"/>
        <w:rPr>
          <w:rFonts w:hint="eastAsia" w:ascii="宋体" w:hAnsi="宋体" w:eastAsia="宋体" w:cs="宋体"/>
          <w:b/>
          <w:bCs/>
          <w:color w:val="000000"/>
          <w:sz w:val="27"/>
          <w:szCs w:val="27"/>
        </w:rPr>
      </w:pPr>
      <w:r>
        <w:rPr>
          <w:rFonts w:hint="eastAsia" w:ascii="宋体" w:hAnsi="宋体" w:eastAsia="宋体" w:cs="宋体"/>
          <w:b/>
          <w:bCs/>
          <w:color w:val="000000"/>
          <w:sz w:val="27"/>
          <w:szCs w:val="27"/>
          <w:lang w:val="en-US" w:eastAsia="zh-CN"/>
        </w:rPr>
        <w:t>三、</w:t>
      </w:r>
      <w:r>
        <w:rPr>
          <w:rFonts w:hint="eastAsia" w:ascii="宋体" w:hAnsi="宋体" w:eastAsia="宋体" w:cs="宋体"/>
          <w:b/>
          <w:bCs/>
          <w:color w:val="000000"/>
          <w:sz w:val="27"/>
          <w:szCs w:val="27"/>
        </w:rPr>
        <w:t>202</w:t>
      </w:r>
      <w:r>
        <w:rPr>
          <w:rFonts w:hint="eastAsia" w:ascii="宋体" w:hAnsi="宋体" w:eastAsia="宋体" w:cs="宋体"/>
          <w:b/>
          <w:bCs/>
          <w:color w:val="000000"/>
          <w:sz w:val="27"/>
          <w:szCs w:val="27"/>
          <w:lang w:val="en-US" w:eastAsia="zh-CN"/>
        </w:rPr>
        <w:t>6</w:t>
      </w:r>
      <w:r>
        <w:rPr>
          <w:rFonts w:hint="eastAsia" w:ascii="宋体" w:hAnsi="宋体" w:eastAsia="宋体" w:cs="宋体"/>
          <w:b/>
          <w:bCs/>
          <w:color w:val="000000"/>
          <w:sz w:val="27"/>
          <w:szCs w:val="27"/>
        </w:rPr>
        <w:t>届毕业生简介</w:t>
      </w:r>
    </w:p>
    <w:p w14:paraId="1C74CF90">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学院202</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届本科毕业生共有</w:t>
      </w:r>
      <w:r>
        <w:rPr>
          <w:rFonts w:hint="eastAsia" w:ascii="宋体" w:hAnsi="宋体" w:eastAsia="宋体" w:cs="宋体"/>
          <w:color w:val="000000"/>
          <w:sz w:val="27"/>
          <w:szCs w:val="27"/>
          <w:lang w:val="en-US" w:eastAsia="zh-CN"/>
        </w:rPr>
        <w:t>338</w:t>
      </w:r>
      <w:r>
        <w:rPr>
          <w:rFonts w:hint="eastAsia" w:ascii="宋体" w:hAnsi="宋体" w:eastAsia="宋体" w:cs="宋体"/>
          <w:color w:val="000000"/>
          <w:sz w:val="27"/>
          <w:szCs w:val="27"/>
        </w:rPr>
        <w:t>人。其中，法学类</w:t>
      </w:r>
      <w:r>
        <w:rPr>
          <w:rFonts w:hint="eastAsia" w:ascii="宋体" w:hAnsi="宋体" w:eastAsia="宋体" w:cs="宋体"/>
          <w:color w:val="000000"/>
          <w:sz w:val="27"/>
          <w:szCs w:val="27"/>
          <w:lang w:val="en-US" w:eastAsia="zh-CN"/>
        </w:rPr>
        <w:t>327</w:t>
      </w:r>
      <w:r>
        <w:rPr>
          <w:rFonts w:hint="eastAsia" w:ascii="宋体" w:hAnsi="宋体" w:eastAsia="宋体" w:cs="宋体"/>
          <w:color w:val="000000"/>
          <w:sz w:val="27"/>
          <w:szCs w:val="27"/>
        </w:rPr>
        <w:t>人。2026届硕士毕业生共有65人，其中法学18人，法律（法学）21人，法律（非法学）13人，非全日制法律（法学）2人，非全日制法律（非法学）11人。</w:t>
      </w:r>
    </w:p>
    <w:p w14:paraId="5648EAAD">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学院根据学生专业特色，开设法理学、宪法学、民法学等多项专业课程，鼓励学生积极参加专业实习，注重学生理论与实践能力培养。同时积极举办各类专业活动比赛，加强辩论队伍建设，培养德智体美劳全面发展的学生。202</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届毕业生具备扎实的理论知识、过硬的专业素质和良好的道德素养。</w:t>
      </w:r>
    </w:p>
    <w:p w14:paraId="0BD4AE55">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河南师范大学法学院真诚感谢各用人单位长期以来的支持、帮助和关心！</w:t>
      </w:r>
    </w:p>
    <w:p w14:paraId="3F0E6A18">
      <w:pPr>
        <w:spacing w:line="360" w:lineRule="auto"/>
        <w:jc w:val="left"/>
        <w:rPr>
          <w:rFonts w:hint="eastAsia" w:ascii="宋体" w:hAnsi="宋体" w:eastAsia="宋体" w:cs="宋体"/>
          <w:color w:val="000000"/>
          <w:sz w:val="27"/>
          <w:szCs w:val="27"/>
        </w:rPr>
      </w:pPr>
    </w:p>
    <w:p w14:paraId="2B7CFE1E">
      <w:pPr>
        <w:spacing w:line="360" w:lineRule="auto"/>
        <w:jc w:val="left"/>
        <w:rPr>
          <w:rFonts w:hint="eastAsia" w:ascii="宋体" w:hAnsi="宋体" w:eastAsia="宋体" w:cs="宋体"/>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7507"/>
    <w:rsid w:val="0A997772"/>
    <w:rsid w:val="0CBF50A3"/>
    <w:rsid w:val="0DA87485"/>
    <w:rsid w:val="0E1A3B33"/>
    <w:rsid w:val="119F3152"/>
    <w:rsid w:val="1222745A"/>
    <w:rsid w:val="13070B2A"/>
    <w:rsid w:val="143A0A8B"/>
    <w:rsid w:val="17127A9D"/>
    <w:rsid w:val="1AB1581F"/>
    <w:rsid w:val="1C41480C"/>
    <w:rsid w:val="1EFF4DAB"/>
    <w:rsid w:val="214E39D9"/>
    <w:rsid w:val="24635DDC"/>
    <w:rsid w:val="26A51A38"/>
    <w:rsid w:val="2A2953D2"/>
    <w:rsid w:val="2D3622E0"/>
    <w:rsid w:val="2D55028C"/>
    <w:rsid w:val="2DC01BA9"/>
    <w:rsid w:val="30405223"/>
    <w:rsid w:val="30E402A4"/>
    <w:rsid w:val="311566B0"/>
    <w:rsid w:val="31316DFF"/>
    <w:rsid w:val="31F12C79"/>
    <w:rsid w:val="32035B81"/>
    <w:rsid w:val="3317622C"/>
    <w:rsid w:val="380A2579"/>
    <w:rsid w:val="3A1F40FB"/>
    <w:rsid w:val="3AC146B3"/>
    <w:rsid w:val="3C2B5EE6"/>
    <w:rsid w:val="3FC84A4C"/>
    <w:rsid w:val="420D73B1"/>
    <w:rsid w:val="426B4382"/>
    <w:rsid w:val="429C6185"/>
    <w:rsid w:val="43AD2778"/>
    <w:rsid w:val="459534C4"/>
    <w:rsid w:val="4A3855BE"/>
    <w:rsid w:val="4AC40AD3"/>
    <w:rsid w:val="4C2C0677"/>
    <w:rsid w:val="4C7F4F02"/>
    <w:rsid w:val="532F4F57"/>
    <w:rsid w:val="5D5F28DD"/>
    <w:rsid w:val="5E5B4E53"/>
    <w:rsid w:val="60AF1486"/>
    <w:rsid w:val="64321A1B"/>
    <w:rsid w:val="6C090326"/>
    <w:rsid w:val="6CB856B8"/>
    <w:rsid w:val="75BC74F0"/>
    <w:rsid w:val="776D210E"/>
    <w:rsid w:val="786C7F30"/>
    <w:rsid w:val="7A2D36EF"/>
    <w:rsid w:val="7DCD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1935</Words>
  <Characters>2000</Characters>
  <Lines>0</Lines>
  <Paragraphs>0</Paragraphs>
  <TotalTime>11</TotalTime>
  <ScaleCrop>false</ScaleCrop>
  <LinksUpToDate>false</LinksUpToDate>
  <CharactersWithSpaces>2002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2026-03-09T01:55:00Z</dcterms:created>
  <dc:creator>Administrator</dc:creator>
  <cp:lastModifiedBy>Lj</cp:lastModifiedBy>
  <cp:lastPrinted>2026-03-20T10:58:00Z</cp:lastPrinted>
  <dcterms:modified xsi:type="dcterms:W3CDTF">2026-03-24T00:54:22Z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eyJoZGlkIjoiNTI2MDIwZDQ0M2FkNzkwOWZmYTk0M2VjNTlkNzdhMTgiLCJ1c2VySWQiOiIzNDk3MjIxODEifQ==</vt:lpwstr>
  </property>
  <property fmtid="{D5CDD505-2E9C-101B-9397-08002B2CF9AE}" pid="4" name="ICV">
    <vt:lpwstr>29F6D6681E5C4B13A8FA34CF3DDA10A1_12</vt:lpwstr>
  </property>
</Properties>
</file>