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7E" w:rsidRDefault="00CB337E" w:rsidP="00CB337E">
      <w:pPr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黑体"/>
          <w:color w:val="000000"/>
          <w:kern w:val="0"/>
          <w:sz w:val="30"/>
          <w:szCs w:val="30"/>
        </w:rPr>
        <w:t>1</w:t>
      </w:r>
    </w:p>
    <w:p w:rsidR="00CB337E" w:rsidRDefault="00CB337E" w:rsidP="00CB337E">
      <w:pPr>
        <w:rPr>
          <w:rFonts w:ascii="黑体" w:eastAsia="黑体" w:hAnsi="宋体" w:cs="黑体"/>
          <w:color w:val="000000"/>
          <w:kern w:val="0"/>
          <w:sz w:val="30"/>
          <w:szCs w:val="30"/>
        </w:rPr>
      </w:pPr>
    </w:p>
    <w:p w:rsidR="00CB337E" w:rsidRDefault="00CB337E" w:rsidP="00CB337E">
      <w:pPr>
        <w:snapToGrid w:val="0"/>
        <w:jc w:val="center"/>
        <w:rPr>
          <w:rFonts w:ascii="黑体" w:eastAsia="黑体"/>
          <w:color w:val="000000"/>
        </w:rPr>
      </w:pPr>
      <w:r>
        <w:rPr>
          <w:rFonts w:ascii="方正小标宋简体" w:eastAsia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年度河南省教育科学规划</w:t>
      </w:r>
    </w:p>
    <w:p w:rsidR="00CB337E" w:rsidRDefault="00CB337E" w:rsidP="00CB337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重大招标课题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选题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1.河南省高等教育高水平学科建设研究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2.河南特色骨干大学建设内容、路径实施及成效研究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3.高校毕业生就业质量评价体系研究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4.智能时代高校信息化管理评价研究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5.物联网背景下高校产学研融合研究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6.当代大学生网络犯罪预防机制研究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7.河南省高职院校毕业生就业形势及对策研究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8.河南省高等职业教育“双高”建设研究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9.河南省中等职业教育“双高”建设研究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10.加强中小学党建工作研究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11.河南省中小学生发展指导课程体系与实践研究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12.河南省加强初中阶段劳动教育研究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13.河南省基础教育领域公办民办协调发展研究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14.学前教育保教质量提升研究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15.河南省《教师教育振兴行动计划》实现路径研究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16.河南省加强师范教育问题研究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lastRenderedPageBreak/>
        <w:t>17.河南省乡村幼儿园教师精准培训体系构建研究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18.中高考命题理论与实践研究</w:t>
      </w:r>
    </w:p>
    <w:p w:rsidR="00CB337E" w:rsidRPr="00A93C6F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19.中原古代教育家教育思想研究</w:t>
      </w:r>
    </w:p>
    <w:p w:rsidR="00CB337E" w:rsidRDefault="00CB337E" w:rsidP="00CB337E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20.河南省教育科学研究体制机制改革研究</w:t>
      </w:r>
    </w:p>
    <w:p w:rsidR="002518C6" w:rsidRPr="00CB337E" w:rsidRDefault="002518C6"/>
    <w:sectPr w:rsidR="002518C6" w:rsidRPr="00CB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8C6" w:rsidRDefault="002518C6" w:rsidP="00CB337E">
      <w:r>
        <w:separator/>
      </w:r>
    </w:p>
  </w:endnote>
  <w:endnote w:type="continuationSeparator" w:id="1">
    <w:p w:rsidR="002518C6" w:rsidRDefault="002518C6" w:rsidP="00CB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8C6" w:rsidRDefault="002518C6" w:rsidP="00CB337E">
      <w:r>
        <w:separator/>
      </w:r>
    </w:p>
  </w:footnote>
  <w:footnote w:type="continuationSeparator" w:id="1">
    <w:p w:rsidR="002518C6" w:rsidRDefault="002518C6" w:rsidP="00CB3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37E"/>
    <w:rsid w:val="002518C6"/>
    <w:rsid w:val="00CB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3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37E"/>
    <w:rPr>
      <w:sz w:val="18"/>
      <w:szCs w:val="18"/>
    </w:rPr>
  </w:style>
  <w:style w:type="paragraph" w:customStyle="1" w:styleId="Char1">
    <w:name w:val="Char"/>
    <w:basedOn w:val="a"/>
    <w:rsid w:val="00CB337E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河南师范大学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2019-09-29T01:20:00Z</dcterms:created>
  <dcterms:modified xsi:type="dcterms:W3CDTF">2019-09-29T01:20:00Z</dcterms:modified>
</cp:coreProperties>
</file>