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60" w:lineRule="exact"/>
        <w:jc w:val="center"/>
        <w:rPr>
          <w:rFonts w:ascii="方正小标宋简体" w:hAnsi="宋体" w:eastAsia="方正小标宋简体"/>
          <w:color w:val="FF0000"/>
          <w:spacing w:val="-30"/>
          <w:position w:val="-40"/>
          <w:sz w:val="84"/>
          <w:szCs w:val="84"/>
        </w:rPr>
      </w:pPr>
    </w:p>
    <w:p>
      <w:pPr>
        <w:spacing w:before="636" w:beforeLines="110" w:line="480" w:lineRule="auto"/>
        <w:jc w:val="center"/>
        <w:rPr>
          <w:rFonts w:ascii="方正小标宋简体" w:hAnsi="宋体" w:eastAsia="方正小标宋简体"/>
          <w:color w:val="FF0000"/>
          <w:spacing w:val="-30"/>
          <w:position w:val="-40"/>
          <w:sz w:val="84"/>
          <w:szCs w:val="84"/>
        </w:rPr>
      </w:pPr>
      <w:r>
        <w:rPr>
          <w:rFonts w:hint="eastAsia" w:ascii="宋体" w:hAnsi="宋体" w:eastAsia="方正小标宋简体"/>
          <w:color w:val="FF0000"/>
          <w:w w:val="80"/>
          <w:sz w:val="110"/>
          <w:szCs w:val="110"/>
        </w:rPr>
        <w:t>河南师范大学文件</w:t>
      </w:r>
    </w:p>
    <w:p>
      <w:pPr>
        <w:ind w:firstLine="155" w:firstLineChars="49"/>
        <w:rPr>
          <w:rFonts w:hAnsi="仿宋"/>
          <w:color w:val="000000"/>
          <w:position w:val="-34"/>
        </w:rPr>
      </w:pPr>
    </w:p>
    <w:p>
      <w:pPr>
        <w:ind w:firstLine="155" w:firstLineChars="49"/>
        <w:rPr>
          <w:rFonts w:ascii="仿宋" w:hAnsi="仿宋" w:eastAsia="仿宋"/>
          <w:color w:val="000000"/>
          <w:position w:val="-34"/>
        </w:rPr>
      </w:pPr>
    </w:p>
    <w:p>
      <w:pPr>
        <w:tabs>
          <w:tab w:val="left" w:pos="6137"/>
        </w:tabs>
        <w:spacing w:after="115" w:afterLines="20"/>
        <w:jc w:val="center"/>
        <w:rPr>
          <w:rFonts w:ascii="仿宋" w:hAnsi="仿宋" w:eastAsia="仿宋"/>
          <w:sz w:val="28"/>
          <w:szCs w:val="28"/>
        </w:rPr>
      </w:pPr>
      <w:r>
        <w:rPr>
          <w:rFonts w:hint="eastAsia" w:ascii="仿宋" w:hAnsi="仿宋" w:eastAsia="仿宋"/>
          <w:color w:val="000000"/>
          <w:position w:val="-34"/>
        </w:rPr>
        <w:t>师大研〔2024〕</w:t>
      </w:r>
      <w:r>
        <w:rPr>
          <w:rFonts w:hint="eastAsia" w:ascii="仿宋" w:hAnsi="仿宋" w:eastAsia="仿宋"/>
          <w:color w:val="000000"/>
          <w:position w:val="-34"/>
          <w:lang w:val="en-US" w:eastAsia="zh-CN"/>
        </w:rPr>
        <w:t>2</w:t>
      </w:r>
      <w:r>
        <w:rPr>
          <w:rFonts w:hint="eastAsia" w:ascii="仿宋" w:hAnsi="仿宋" w:eastAsia="仿宋"/>
          <w:color w:val="000000"/>
          <w:position w:val="-34"/>
        </w:rPr>
        <w:t>号</w:t>
      </w:r>
    </w:p>
    <w:p>
      <w:pPr>
        <w:spacing w:line="560" w:lineRule="exact"/>
        <w:jc w:val="center"/>
        <w:rPr>
          <w:rFonts w:ascii="仿宋" w:hAnsi="仿宋" w:eastAsia="仿宋"/>
          <w:sz w:val="52"/>
          <w:szCs w:val="52"/>
        </w:rPr>
      </w:pPr>
      <w:r>
        <w:rPr>
          <w:rFonts w:ascii="仿宋" w:hAnsi="仿宋" w:eastAsia="仿宋"/>
          <w:sz w:val="52"/>
          <w:szCs w:val="5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618480" cy="0"/>
                <wp:effectExtent l="0" t="13970" r="1270" b="24130"/>
                <wp:wrapNone/>
                <wp:docPr id="2" name="直接连接符 2"/>
                <wp:cNvGraphicFramePr/>
                <a:graphic xmlns:a="http://schemas.openxmlformats.org/drawingml/2006/main">
                  <a:graphicData uri="http://schemas.microsoft.com/office/word/2010/wordprocessingShape">
                    <wps:wsp>
                      <wps:cNvCnPr/>
                      <wps:spPr>
                        <a:xfrm flipV="1">
                          <a:off x="0" y="0"/>
                          <a:ext cx="561848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0.1pt;height:0pt;width:442.4pt;z-index:251659264;mso-width-relative:page;mso-height-relative:page;" filled="f" stroked="t" coordsize="21600,21600" o:gfxdata="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0hWs1gAAAAQBAAAPAAAAAAAAAAEAIAAAACIAAABkcnMvZG93bnJldi54bWxQSwEC&#10;FAAUAAAACACHTuJAbn+CdPYBAADjAwAADgAAAAAAAAABACAAAAAlAQAAZHJzL2Uyb0RvYy54bWxQ&#10;SwUGAAAAAAYABgBZAQAAjQUAAAAA&#10;">
                <v:fill on="f" focussize="0,0"/>
                <v:stroke weight="2.25pt" color="#FF0000" joinstyle="round"/>
                <v:imagedata o:title=""/>
                <o:lock v:ext="edit" aspectratio="f"/>
              </v:line>
            </w:pict>
          </mc:Fallback>
        </mc:AlternateContent>
      </w:r>
    </w:p>
    <w:p>
      <w:pPr>
        <w:spacing w:line="560" w:lineRule="exact"/>
        <w:jc w:val="center"/>
        <w:rPr>
          <w:rFonts w:ascii="仿宋" w:hAnsi="仿宋" w:eastAsia="仿宋"/>
          <w:sz w:val="52"/>
          <w:szCs w:val="5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关于公布2024年河南师范大学研究生</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课程教学类项目立项名单的通知</w:t>
      </w:r>
    </w:p>
    <w:p>
      <w:pPr>
        <w:spacing w:line="560" w:lineRule="exact"/>
        <w:jc w:val="center"/>
        <w:rPr>
          <w:rFonts w:ascii="方正小标宋简体" w:eastAsia="方正小标宋简体"/>
          <w:sz w:val="44"/>
          <w:szCs w:val="44"/>
        </w:rPr>
      </w:pPr>
    </w:p>
    <w:p>
      <w:pPr>
        <w:rPr>
          <w:rFonts w:ascii="仿宋" w:hAnsi="仿宋" w:eastAsia="仿宋" w:cs="仿宋"/>
        </w:rPr>
      </w:pPr>
      <w:r>
        <w:rPr>
          <w:rFonts w:hint="eastAsia" w:ascii="仿宋" w:hAnsi="仿宋" w:eastAsia="仿宋" w:cs="仿宋"/>
        </w:rPr>
        <w:t>校属各有关单位：</w:t>
      </w:r>
    </w:p>
    <w:p>
      <w:pPr>
        <w:ind w:firstLine="632" w:firstLineChars="200"/>
        <w:rPr>
          <w:rFonts w:ascii="仿宋" w:hAnsi="仿宋" w:eastAsia="仿宋" w:cs="仿宋"/>
        </w:rPr>
      </w:pPr>
      <w:r>
        <w:rPr>
          <w:rFonts w:hint="eastAsia" w:ascii="仿宋" w:hAnsi="仿宋" w:eastAsia="仿宋" w:cs="仿宋"/>
        </w:rPr>
        <w:t>根据年度工作计划安排，根据《河南省教育厅办公室关于做好2024年河南省研究生教育改革与质量提升工程项目申报工作的通知》(教办研〔2023〕337号)和《河南省教育厅办公室关于开展2024年河南省高等教育教学改革研究与实践项目（研究生教育类）立项与结项鉴定工作的通知》（教办研〔2023〕345号）文件精神，经个人申报、培养单位推荐、研究生院组织评审，学校决定批准立项建设2024年河南师范大学研究生课程教学类项目。现将立项名单予以公布，并将有关事宜通知如下：</w:t>
      </w:r>
    </w:p>
    <w:p>
      <w:pPr>
        <w:ind w:firstLine="632" w:firstLineChars="200"/>
        <w:rPr>
          <w:rFonts w:ascii="黑体" w:hAnsi="黑体" w:eastAsia="黑体" w:cs="黑体"/>
        </w:rPr>
      </w:pPr>
      <w:r>
        <w:rPr>
          <w:rFonts w:hint="eastAsia" w:ascii="黑体" w:hAnsi="黑体" w:eastAsia="黑体" w:cs="黑体"/>
        </w:rPr>
        <w:t>一、立项名单</w:t>
      </w:r>
    </w:p>
    <w:p>
      <w:pPr>
        <w:ind w:firstLine="632" w:firstLineChars="200"/>
        <w:rPr>
          <w:rFonts w:ascii="仿宋" w:hAnsi="仿宋" w:eastAsia="仿宋" w:cs="仿宋"/>
        </w:rPr>
      </w:pPr>
      <w:r>
        <w:rPr>
          <w:rFonts w:hint="eastAsia" w:ascii="仿宋" w:hAnsi="仿宋" w:eastAsia="仿宋" w:cs="仿宋"/>
        </w:rPr>
        <w:t>2024年立项建设7个项目（其中优质课程项目1个，课程思政示范课程项目1个，精品教学案例项目2个，教改项目3项）。具体情况见附件。</w:t>
      </w:r>
    </w:p>
    <w:p>
      <w:pPr>
        <w:ind w:firstLine="632" w:firstLineChars="200"/>
        <w:rPr>
          <w:rFonts w:ascii="黑体" w:hAnsi="黑体" w:eastAsia="黑体" w:cs="黑体"/>
        </w:rPr>
      </w:pPr>
      <w:r>
        <w:rPr>
          <w:rFonts w:hint="eastAsia" w:ascii="黑体" w:hAnsi="黑体" w:eastAsia="黑体" w:cs="黑体"/>
        </w:rPr>
        <w:t>二、建设周期</w:t>
      </w:r>
    </w:p>
    <w:p>
      <w:pPr>
        <w:ind w:firstLine="632" w:firstLineChars="200"/>
        <w:rPr>
          <w:rFonts w:ascii="仿宋" w:hAnsi="仿宋" w:eastAsia="仿宋" w:cs="仿宋"/>
        </w:rPr>
      </w:pPr>
      <w:r>
        <w:rPr>
          <w:rFonts w:hint="eastAsia" w:ascii="仿宋" w:hAnsi="仿宋" w:eastAsia="仿宋" w:cs="仿宋"/>
        </w:rPr>
        <w:t>以上项目建设周期均为2年。项目应在规定的建设周期内完成，无故不能完成研究任务或自行中止的项目，按规定予以撤销。被撤销项目的负责人5年内不得申报或参与申报研究生院组织的各级各类项目。</w:t>
      </w:r>
    </w:p>
    <w:p>
      <w:pPr>
        <w:ind w:firstLine="632" w:firstLineChars="200"/>
        <w:rPr>
          <w:rFonts w:ascii="黑体" w:hAnsi="黑体" w:eastAsia="黑体" w:cs="黑体"/>
        </w:rPr>
      </w:pPr>
      <w:r>
        <w:rPr>
          <w:rFonts w:hint="eastAsia" w:ascii="黑体" w:hAnsi="黑体" w:eastAsia="黑体" w:cs="黑体"/>
        </w:rPr>
        <w:t>三、结项条件</w:t>
      </w:r>
    </w:p>
    <w:p>
      <w:pPr>
        <w:ind w:firstLine="632" w:firstLineChars="200"/>
        <w:rPr>
          <w:rFonts w:hAnsi="仿宋_GB2312" w:cs="仿宋_GB2312"/>
        </w:rPr>
      </w:pPr>
      <w:r>
        <w:rPr>
          <w:rFonts w:hint="eastAsia" w:ascii="楷体" w:hAnsi="楷体" w:eastAsia="楷体" w:cs="楷体"/>
        </w:rPr>
        <w:t>（一）优质课程项目</w:t>
      </w:r>
    </w:p>
    <w:p>
      <w:pPr>
        <w:ind w:firstLine="632" w:firstLineChars="200"/>
        <w:rPr>
          <w:rFonts w:ascii="仿宋" w:hAnsi="仿宋" w:eastAsia="仿宋" w:cs="仿宋"/>
        </w:rPr>
      </w:pPr>
      <w:r>
        <w:rPr>
          <w:rFonts w:hint="eastAsia" w:ascii="仿宋" w:hAnsi="仿宋" w:eastAsia="仿宋" w:cs="仿宋"/>
        </w:rPr>
        <w:t>1.项目建设成果</w:t>
      </w:r>
    </w:p>
    <w:p>
      <w:pPr>
        <w:ind w:firstLine="632" w:firstLineChars="200"/>
        <w:rPr>
          <w:rFonts w:ascii="仿宋" w:hAnsi="仿宋" w:eastAsia="仿宋" w:cs="仿宋"/>
        </w:rPr>
      </w:pPr>
      <w:r>
        <w:rPr>
          <w:rFonts w:hint="eastAsia" w:ascii="仿宋" w:hAnsi="仿宋" w:eastAsia="仿宋" w:cs="仿宋"/>
        </w:rPr>
        <w:t>自项目立项以来，项目负责人主讲本课程不少于2次；出版有课程教材或相关教学参考书，或项目组负责人及项目团队成员公开发表课程建设相关论文不少于1篇；提交不少于10学时的课程教学视频，在学校网站上的优质课程专栏中进行展示。</w:t>
      </w:r>
    </w:p>
    <w:p>
      <w:pPr>
        <w:ind w:firstLine="632" w:firstLineChars="200"/>
        <w:rPr>
          <w:rFonts w:ascii="仿宋" w:hAnsi="仿宋" w:eastAsia="仿宋" w:cs="仿宋"/>
        </w:rPr>
      </w:pPr>
      <w:r>
        <w:rPr>
          <w:rFonts w:hint="eastAsia" w:ascii="仿宋" w:hAnsi="仿宋" w:eastAsia="仿宋" w:cs="仿宋"/>
        </w:rPr>
        <w:t>2.课程定位与教学改革</w:t>
      </w:r>
    </w:p>
    <w:p>
      <w:pPr>
        <w:ind w:firstLine="632" w:firstLineChars="200"/>
        <w:rPr>
          <w:rFonts w:ascii="仿宋" w:hAnsi="仿宋" w:eastAsia="仿宋" w:cs="仿宋"/>
        </w:rPr>
      </w:pPr>
      <w:r>
        <w:rPr>
          <w:rFonts w:hint="eastAsia" w:ascii="仿宋" w:hAnsi="仿宋" w:eastAsia="仿宋" w:cs="仿宋"/>
        </w:rPr>
        <w:t>课程定位明确并具有鲜明特色，教学内容系统、完整，理论联系实际，能及时把学科最新教学科研成果引入教学；能灵活运用多种教学方法，讲授与研讨相结合，研讨时间占总学时的比例不低于20%；有效使用现代教育技术手段，重视课程中心资源更新与利用，在激发研究生学习兴趣和提高教学效果方面取得显著成效</w:t>
      </w:r>
    </w:p>
    <w:p>
      <w:pPr>
        <w:ind w:firstLine="632" w:firstLineChars="200"/>
        <w:rPr>
          <w:rFonts w:ascii="仿宋" w:hAnsi="仿宋" w:eastAsia="仿宋" w:cs="仿宋"/>
        </w:rPr>
      </w:pPr>
      <w:r>
        <w:rPr>
          <w:rFonts w:hint="eastAsia" w:ascii="仿宋" w:hAnsi="仿宋" w:eastAsia="仿宋" w:cs="仿宋"/>
        </w:rPr>
        <w:t>3.效果评价</w:t>
      </w:r>
    </w:p>
    <w:p>
      <w:pPr>
        <w:ind w:firstLine="632" w:firstLineChars="200"/>
        <w:rPr>
          <w:rFonts w:ascii="仿宋" w:hAnsi="仿宋" w:eastAsia="仿宋" w:cs="仿宋"/>
        </w:rPr>
      </w:pPr>
      <w:r>
        <w:rPr>
          <w:rFonts w:hint="eastAsia" w:ascii="仿宋" w:hAnsi="仿宋" w:eastAsia="仿宋" w:cs="仿宋"/>
        </w:rPr>
        <w:t>课程教学效果评价平均分≥90分（学生通过研究生管理系统进行匿名评价，研究生院负责从后台导出结果）。</w:t>
      </w:r>
    </w:p>
    <w:p>
      <w:pPr>
        <w:ind w:firstLine="632" w:firstLineChars="200"/>
        <w:rPr>
          <w:rFonts w:hAnsi="仿宋_GB2312" w:cs="仿宋_GB2312"/>
        </w:rPr>
      </w:pPr>
      <w:r>
        <w:rPr>
          <w:rFonts w:hint="eastAsia" w:ascii="楷体" w:hAnsi="楷体" w:eastAsia="楷体" w:cs="楷体"/>
        </w:rPr>
        <w:t>（二）课程思政项目</w:t>
      </w:r>
    </w:p>
    <w:p>
      <w:pPr>
        <w:ind w:firstLine="632" w:firstLineChars="200"/>
        <w:rPr>
          <w:rFonts w:ascii="仿宋" w:hAnsi="仿宋" w:eastAsia="仿宋" w:cs="仿宋"/>
        </w:rPr>
      </w:pPr>
      <w:r>
        <w:rPr>
          <w:rFonts w:hint="eastAsia" w:ascii="仿宋" w:hAnsi="仿宋" w:eastAsia="仿宋" w:cs="仿宋"/>
        </w:rPr>
        <w:t>1.结项报告</w:t>
      </w:r>
    </w:p>
    <w:p>
      <w:pPr>
        <w:ind w:firstLine="632" w:firstLineChars="200"/>
        <w:rPr>
          <w:rFonts w:ascii="仿宋" w:hAnsi="仿宋" w:eastAsia="仿宋" w:cs="仿宋"/>
        </w:rPr>
      </w:pPr>
      <w:r>
        <w:rPr>
          <w:rFonts w:hint="eastAsia" w:ascii="仿宋" w:hAnsi="仿宋" w:eastAsia="仿宋" w:cs="仿宋"/>
        </w:rPr>
        <w:t>项目负责人提交项目结项报告，对建设期内项目建设情况进行总结，内容应包括课程整体设计（着重突出特色与创新）、思想政治教育元素融入课程教学的过程及所采用的教学方法与手段、课程思政建设成效、存在主要问题以及下一步努力方向等方面，字数不少于3000字。</w:t>
      </w:r>
    </w:p>
    <w:p>
      <w:pPr>
        <w:ind w:firstLine="632" w:firstLineChars="200"/>
        <w:rPr>
          <w:rFonts w:ascii="仿宋" w:hAnsi="仿宋" w:eastAsia="仿宋" w:cs="仿宋"/>
        </w:rPr>
      </w:pPr>
      <w:r>
        <w:rPr>
          <w:rFonts w:hint="eastAsia" w:ascii="仿宋" w:hAnsi="仿宋" w:eastAsia="仿宋" w:cs="仿宋"/>
        </w:rPr>
        <w:t>2.典型案例</w:t>
      </w:r>
    </w:p>
    <w:p>
      <w:pPr>
        <w:ind w:firstLine="632" w:firstLineChars="200"/>
        <w:rPr>
          <w:rFonts w:ascii="仿宋" w:hAnsi="仿宋" w:eastAsia="仿宋" w:cs="仿宋"/>
        </w:rPr>
      </w:pPr>
      <w:r>
        <w:rPr>
          <w:rFonts w:hint="eastAsia" w:ascii="仿宋" w:hAnsi="仿宋" w:eastAsia="仿宋" w:cs="仿宋"/>
        </w:rPr>
        <w:t>项目建设团队提交开展课程思政建设过程中典型案例（包含视频、照片、文字等多种形式，附带学生课后反馈及感悟），数量不少于3个。</w:t>
      </w:r>
    </w:p>
    <w:p>
      <w:pPr>
        <w:ind w:firstLine="632" w:firstLineChars="200"/>
        <w:rPr>
          <w:rFonts w:ascii="仿宋" w:hAnsi="仿宋" w:eastAsia="仿宋" w:cs="仿宋"/>
        </w:rPr>
      </w:pPr>
      <w:r>
        <w:rPr>
          <w:rFonts w:hint="eastAsia" w:ascii="仿宋" w:hAnsi="仿宋" w:eastAsia="仿宋" w:cs="仿宋"/>
        </w:rPr>
        <w:t>3.教研论文</w:t>
      </w:r>
    </w:p>
    <w:p>
      <w:pPr>
        <w:ind w:firstLine="632" w:firstLineChars="200"/>
        <w:rPr>
          <w:rFonts w:ascii="仿宋" w:hAnsi="仿宋" w:eastAsia="仿宋" w:cs="仿宋"/>
        </w:rPr>
      </w:pPr>
      <w:r>
        <w:rPr>
          <w:rFonts w:hint="eastAsia" w:ascii="仿宋" w:hAnsi="仿宋" w:eastAsia="仿宋" w:cs="仿宋"/>
        </w:rPr>
        <w:t>项目负责人及项目团队成员自项目立项以来公开发表项目建设相关教研论文不少于1篇。</w:t>
      </w:r>
    </w:p>
    <w:p>
      <w:pPr>
        <w:ind w:firstLine="632" w:firstLineChars="200"/>
        <w:rPr>
          <w:rFonts w:ascii="仿宋" w:hAnsi="仿宋" w:eastAsia="仿宋" w:cs="仿宋"/>
        </w:rPr>
      </w:pPr>
      <w:r>
        <w:rPr>
          <w:rFonts w:hint="eastAsia" w:ascii="仿宋" w:hAnsi="仿宋" w:eastAsia="仿宋" w:cs="仿宋"/>
        </w:rPr>
        <w:t>4.效果评价</w:t>
      </w:r>
    </w:p>
    <w:p>
      <w:pPr>
        <w:ind w:firstLine="632" w:firstLineChars="200"/>
        <w:rPr>
          <w:rFonts w:ascii="仿宋" w:hAnsi="仿宋" w:eastAsia="仿宋" w:cs="仿宋"/>
        </w:rPr>
      </w:pPr>
      <w:r>
        <w:rPr>
          <w:rFonts w:hint="eastAsia" w:ascii="仿宋" w:hAnsi="仿宋" w:eastAsia="仿宋" w:cs="仿宋"/>
        </w:rPr>
        <w:t>课程教学效果评价平均分≥90分（学生通过研究生管理系统进行匿名评价，研究生院负责从后台导出结果）。</w:t>
      </w:r>
    </w:p>
    <w:p>
      <w:pPr>
        <w:ind w:firstLine="632" w:firstLineChars="200"/>
        <w:rPr>
          <w:rFonts w:ascii="楷体" w:hAnsi="楷体" w:eastAsia="楷体" w:cs="楷体"/>
        </w:rPr>
      </w:pPr>
      <w:r>
        <w:rPr>
          <w:rFonts w:hint="eastAsia" w:ascii="楷体" w:hAnsi="楷体" w:eastAsia="楷体" w:cs="楷体"/>
        </w:rPr>
        <w:t>（三）精品教学案例项目</w:t>
      </w:r>
    </w:p>
    <w:p>
      <w:pPr>
        <w:ind w:firstLine="632" w:firstLineChars="200"/>
        <w:rPr>
          <w:rFonts w:ascii="仿宋" w:hAnsi="仿宋" w:eastAsia="仿宋" w:cs="仿宋"/>
        </w:rPr>
      </w:pPr>
      <w:r>
        <w:rPr>
          <w:rFonts w:hint="eastAsia" w:ascii="仿宋" w:hAnsi="仿宋" w:eastAsia="仿宋" w:cs="仿宋"/>
        </w:rPr>
        <w:t>1.项目成果包括结项报告、案例库等。案例项目成果为作者（团队）原创，未曾公开发表。案例库中至少有1个精品案例（正文内容不少于8000字），另有3个案例（每篇不少于2000字）作为支撑。</w:t>
      </w:r>
    </w:p>
    <w:p>
      <w:pPr>
        <w:ind w:firstLine="632" w:firstLineChars="200"/>
        <w:rPr>
          <w:rFonts w:ascii="仿宋" w:hAnsi="仿宋" w:eastAsia="仿宋" w:cs="仿宋"/>
        </w:rPr>
      </w:pPr>
      <w:r>
        <w:rPr>
          <w:rFonts w:hint="eastAsia" w:ascii="仿宋" w:hAnsi="仿宋" w:eastAsia="仿宋" w:cs="仿宋"/>
        </w:rPr>
        <w:t>2.结项成果查重，总复制比不得高于20%。</w:t>
      </w:r>
    </w:p>
    <w:p>
      <w:pPr>
        <w:ind w:firstLine="632" w:firstLineChars="200"/>
        <w:rPr>
          <w:rFonts w:ascii="仿宋" w:hAnsi="仿宋" w:eastAsia="仿宋" w:cs="仿宋"/>
        </w:rPr>
      </w:pPr>
      <w:r>
        <w:rPr>
          <w:rFonts w:hint="eastAsia" w:ascii="仿宋" w:hAnsi="仿宋" w:eastAsia="仿宋" w:cs="仿宋"/>
        </w:rPr>
        <w:t>3.案例项目素材应来源于生产建设、经营管理、研究设计、教育教学等实践领域，与本项目密切相关，可推广应用于课堂教学实践。案例库建设应该体现课程内容、体系和方法的改革，应该结合教师的科学研究实践和师资队伍建设规划。</w:t>
      </w:r>
    </w:p>
    <w:p>
      <w:pPr>
        <w:ind w:firstLine="632" w:firstLineChars="200"/>
        <w:rPr>
          <w:rFonts w:ascii="楷体" w:hAnsi="楷体" w:eastAsia="楷体" w:cs="楷体"/>
        </w:rPr>
      </w:pPr>
      <w:r>
        <w:rPr>
          <w:rFonts w:hint="eastAsia" w:ascii="楷体" w:hAnsi="楷体" w:eastAsia="楷体" w:cs="楷体"/>
        </w:rPr>
        <w:t>（四）教改项目</w:t>
      </w:r>
    </w:p>
    <w:p>
      <w:pPr>
        <w:ind w:firstLine="632" w:firstLineChars="200"/>
        <w:rPr>
          <w:rFonts w:ascii="仿宋" w:hAnsi="仿宋" w:eastAsia="仿宋" w:cs="仿宋"/>
        </w:rPr>
      </w:pPr>
      <w:r>
        <w:rPr>
          <w:rFonts w:hint="eastAsia" w:ascii="仿宋" w:hAnsi="仿宋" w:eastAsia="仿宋" w:cs="仿宋"/>
        </w:rPr>
        <w:t>1.项目负责人提交项目结项报告，对建设期内项目建设情况进行总结，并根据立项申请书中确定的研究目标和实施方案，形成完整的研究报告（复制比≤30％）。</w:t>
      </w:r>
    </w:p>
    <w:p>
      <w:pPr>
        <w:ind w:firstLine="632" w:firstLineChars="200"/>
        <w:rPr>
          <w:rFonts w:ascii="仿宋" w:hAnsi="仿宋" w:eastAsia="仿宋" w:cs="仿宋"/>
        </w:rPr>
      </w:pPr>
      <w:r>
        <w:rPr>
          <w:rFonts w:hint="eastAsia" w:ascii="仿宋" w:hAnsi="仿宋" w:eastAsia="仿宋" w:cs="仿宋"/>
        </w:rPr>
        <w:t>2.项目研究应准确把握国内外学位管理与研究生教育教学改革的发展趋势，理论结合实际，重视改革创新，取得了实质性成果。研究成果要着力反映和解决当前学位管理与研究生教育教学改革重点、难点和热点问题，有创新，有特色，对提高研究生培养质量、提升学位管理与研究生教育管理效率和水平有重要作用，有较强的推广应用价值。</w:t>
      </w:r>
    </w:p>
    <w:p>
      <w:pPr>
        <w:ind w:firstLine="632" w:firstLineChars="200"/>
        <w:rPr>
          <w:rFonts w:ascii="仿宋" w:hAnsi="仿宋" w:eastAsia="仿宋" w:cs="仿宋"/>
        </w:rPr>
      </w:pPr>
      <w:r>
        <w:rPr>
          <w:rFonts w:hint="eastAsia" w:ascii="仿宋" w:hAnsi="仿宋" w:eastAsia="仿宋" w:cs="仿宋"/>
        </w:rPr>
        <w:t>3.项目成果在相关行业单位研究生教育教学实践中应用。</w:t>
      </w:r>
    </w:p>
    <w:p>
      <w:pPr>
        <w:ind w:firstLine="632" w:firstLineChars="200"/>
        <w:rPr>
          <w:rFonts w:ascii="仿宋" w:hAnsi="仿宋" w:eastAsia="仿宋" w:cs="仿宋"/>
        </w:rPr>
      </w:pPr>
      <w:r>
        <w:rPr>
          <w:rFonts w:hint="eastAsia" w:ascii="仿宋" w:hAnsi="仿宋" w:eastAsia="仿宋" w:cs="仿宋"/>
        </w:rPr>
        <w:t>4.公开发表有与项目研究成果相关的论文（正文内容不少于4000字），或正式出版有与项目研究成果相关的著作，或获得有与项目研究成果相关的国家发明专利，或开发有与项目研究成果相关的管理信息系统。</w:t>
      </w:r>
    </w:p>
    <w:p>
      <w:pPr>
        <w:ind w:firstLine="632" w:firstLineChars="200"/>
        <w:rPr>
          <w:rFonts w:ascii="黑体" w:hAnsi="黑体" w:eastAsia="黑体" w:cs="黑体"/>
        </w:rPr>
      </w:pPr>
      <w:r>
        <w:rPr>
          <w:rFonts w:hint="eastAsia" w:ascii="黑体" w:hAnsi="黑体" w:eastAsia="黑体" w:cs="黑体"/>
        </w:rPr>
        <w:t>四、其他事宜</w:t>
      </w:r>
    </w:p>
    <w:p>
      <w:pPr>
        <w:ind w:firstLine="632" w:firstLineChars="200"/>
        <w:rPr>
          <w:rFonts w:ascii="仿宋" w:hAnsi="仿宋" w:eastAsia="仿宋" w:cs="仿宋"/>
        </w:rPr>
      </w:pPr>
      <w:r>
        <w:rPr>
          <w:rFonts w:hint="eastAsia" w:ascii="仿宋" w:hAnsi="仿宋" w:eastAsia="仿宋" w:cs="仿宋"/>
        </w:rPr>
        <w:t>1.研究生院负责组织专家对校级研究生课程教学类项目进行结项验收，对通过结项验收的项目，学校为项目完成人颁发结项证书。</w:t>
      </w:r>
    </w:p>
    <w:p>
      <w:pPr>
        <w:ind w:firstLine="632" w:firstLineChars="200"/>
        <w:rPr>
          <w:rFonts w:ascii="仿宋" w:hAnsi="仿宋" w:eastAsia="仿宋" w:cs="仿宋"/>
        </w:rPr>
      </w:pPr>
      <w:r>
        <w:rPr>
          <w:rFonts w:hint="eastAsia" w:ascii="仿宋" w:hAnsi="仿宋" w:eastAsia="仿宋" w:cs="仿宋"/>
        </w:rPr>
        <w:t>2.项目组成员发表的论文、著作等成果，须标注“河南师范大学研究生课程教学类项目”和项目批准号，未标注的不得作为结项评价材料。</w:t>
      </w:r>
    </w:p>
    <w:p>
      <w:pPr>
        <w:ind w:firstLine="632" w:firstLineChars="200"/>
        <w:rPr>
          <w:rFonts w:ascii="仿宋" w:hAnsi="仿宋" w:eastAsia="仿宋" w:cs="仿宋"/>
        </w:rPr>
      </w:pPr>
      <w:r>
        <w:rPr>
          <w:rFonts w:hint="eastAsia" w:ascii="仿宋" w:hAnsi="仿宋" w:eastAsia="仿宋" w:cs="仿宋"/>
        </w:rPr>
        <w:t>3.项目负责人及团队成员要严格执行国家安全、保密相关法律规定，保证取得的各项研究成果不存在知识产权争议。</w:t>
      </w:r>
    </w:p>
    <w:p>
      <w:pPr>
        <w:ind w:firstLine="632" w:firstLineChars="200"/>
        <w:rPr>
          <w:rFonts w:ascii="仿宋" w:hAnsi="仿宋" w:eastAsia="仿宋" w:cs="仿宋"/>
        </w:rPr>
      </w:pPr>
    </w:p>
    <w:p>
      <w:pPr>
        <w:ind w:firstLine="632" w:firstLineChars="200"/>
        <w:rPr>
          <w:rFonts w:ascii="仿宋" w:hAnsi="仿宋" w:eastAsia="仿宋" w:cs="仿宋"/>
        </w:rPr>
      </w:pPr>
    </w:p>
    <w:p>
      <w:pPr>
        <w:ind w:firstLine="632" w:firstLineChars="200"/>
        <w:rPr>
          <w:rFonts w:ascii="仿宋" w:hAnsi="仿宋" w:eastAsia="仿宋" w:cs="仿宋"/>
        </w:rPr>
      </w:pPr>
    </w:p>
    <w:p>
      <w:pPr>
        <w:ind w:firstLine="632" w:firstLineChars="200"/>
        <w:jc w:val="center"/>
        <w:rPr>
          <w:rFonts w:ascii="仿宋" w:hAnsi="仿宋" w:eastAsia="仿宋" w:cs="仿宋"/>
        </w:rPr>
      </w:pPr>
      <w:r>
        <w:rPr>
          <w:rFonts w:hint="eastAsia" w:ascii="仿宋" w:hAnsi="仿宋" w:eastAsia="仿宋" w:cs="仿宋"/>
        </w:rPr>
        <w:t xml:space="preserve">                               河南师范大学</w:t>
      </w:r>
    </w:p>
    <w:p>
      <w:pPr>
        <w:ind w:firstLine="632" w:firstLineChars="200"/>
        <w:jc w:val="center"/>
        <w:rPr>
          <w:rFonts w:ascii="仿宋" w:hAnsi="仿宋" w:eastAsia="仿宋" w:cs="仿宋"/>
        </w:rPr>
      </w:pPr>
      <w:r>
        <w:rPr>
          <w:rFonts w:hint="eastAsia" w:ascii="仿宋" w:hAnsi="仿宋" w:eastAsia="仿宋" w:cs="仿宋"/>
        </w:rPr>
        <w:t xml:space="preserve">                               2024年5月14日</w:t>
      </w:r>
    </w:p>
    <w:p>
      <w:pPr>
        <w:tabs>
          <w:tab w:val="left" w:pos="967"/>
        </w:tabs>
        <w:autoSpaceDE w:val="0"/>
        <w:autoSpaceDN w:val="0"/>
        <w:spacing w:before="60" w:line="560" w:lineRule="exact"/>
        <w:ind w:left="367"/>
        <w:jc w:val="right"/>
        <w:rPr>
          <w:rFonts w:hAnsi="仿宋_GB2312" w:cs="仿宋_GB2312"/>
          <w:kern w:val="0"/>
          <w:lang w:val="zh-CN" w:bidi="zh-CN"/>
        </w:rPr>
        <w:sectPr>
          <w:footerReference r:id="rId3" w:type="default"/>
          <w:footerReference r:id="rId4" w:type="even"/>
          <w:pgSz w:w="11906" w:h="16838"/>
          <w:pgMar w:top="2041" w:right="1531" w:bottom="2041" w:left="1531" w:header="851" w:footer="1191" w:gutter="0"/>
          <w:pgNumType w:fmt="numberInDash"/>
          <w:cols w:space="720" w:num="1"/>
          <w:docGrid w:type="linesAndChars" w:linePitch="579" w:charSpace="-849"/>
        </w:sectPr>
      </w:pPr>
    </w:p>
    <w:p>
      <w:pPr>
        <w:tabs>
          <w:tab w:val="left" w:pos="967"/>
        </w:tabs>
        <w:autoSpaceDE w:val="0"/>
        <w:autoSpaceDN w:val="0"/>
        <w:spacing w:before="60" w:line="400" w:lineRule="exact"/>
        <w:jc w:val="left"/>
        <w:rPr>
          <w:rFonts w:ascii="黑体" w:hAnsi="黑体" w:eastAsia="黑体" w:cs="黑体"/>
          <w:color w:val="000000"/>
          <w:kern w:val="0"/>
          <w:lang w:bidi="ar"/>
        </w:rPr>
      </w:pPr>
      <w:r>
        <w:rPr>
          <w:rFonts w:hint="eastAsia" w:ascii="黑体" w:hAnsi="黑体" w:eastAsia="黑体" w:cs="黑体"/>
          <w:color w:val="000000"/>
          <w:kern w:val="0"/>
          <w:lang w:bidi="ar"/>
        </w:rPr>
        <w:t>附 件</w:t>
      </w:r>
    </w:p>
    <w:tbl>
      <w:tblPr>
        <w:tblStyle w:val="10"/>
        <w:tblpPr w:leftFromText="180" w:rightFromText="180" w:vertAnchor="page" w:horzAnchor="page" w:tblpXSpec="center" w:tblpY="2672"/>
        <w:tblOverlap w:val="never"/>
        <w:tblW w:w="4927" w:type="pct"/>
        <w:jc w:val="center"/>
        <w:tblLayout w:type="fixed"/>
        <w:tblCellMar>
          <w:top w:w="0" w:type="dxa"/>
          <w:left w:w="108" w:type="dxa"/>
          <w:bottom w:w="0" w:type="dxa"/>
          <w:right w:w="108" w:type="dxa"/>
        </w:tblCellMar>
      </w:tblPr>
      <w:tblGrid>
        <w:gridCol w:w="1784"/>
        <w:gridCol w:w="1365"/>
        <w:gridCol w:w="4141"/>
        <w:gridCol w:w="1064"/>
        <w:gridCol w:w="3947"/>
        <w:gridCol w:w="2157"/>
      </w:tblGrid>
      <w:tr>
        <w:tblPrEx>
          <w:tblCellMar>
            <w:top w:w="0" w:type="dxa"/>
            <w:left w:w="108" w:type="dxa"/>
            <w:bottom w:w="0" w:type="dxa"/>
            <w:right w:w="108" w:type="dxa"/>
          </w:tblCellMar>
        </w:tblPrEx>
        <w:trPr>
          <w:trHeight w:val="617"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项目批准号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项目种类</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项目名称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主持人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项目组成员</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lang w:bidi="ar"/>
              </w:rPr>
              <w:t>负责人所在单位</w:t>
            </w:r>
          </w:p>
        </w:tc>
      </w:tr>
      <w:tr>
        <w:tblPrEx>
          <w:tblCellMar>
            <w:top w:w="0" w:type="dxa"/>
            <w:left w:w="108" w:type="dxa"/>
            <w:bottom w:w="0" w:type="dxa"/>
            <w:right w:w="108" w:type="dxa"/>
          </w:tblCellMar>
        </w:tblPrEx>
        <w:trPr>
          <w:trHeight w:val="762"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优质课程</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机器学习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毛文涛</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王士斌 张  悦 张雅科 窦  智</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计算机与信息</w:t>
            </w:r>
          </w:p>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工程学院</w:t>
            </w:r>
          </w:p>
        </w:tc>
      </w:tr>
      <w:tr>
        <w:tblPrEx>
          <w:tblCellMar>
            <w:top w:w="0" w:type="dxa"/>
            <w:left w:w="108" w:type="dxa"/>
            <w:bottom w:w="0" w:type="dxa"/>
            <w:right w:w="108" w:type="dxa"/>
          </w:tblCellMar>
        </w:tblPrEx>
        <w:trPr>
          <w:trHeight w:val="782"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课程思政</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组合最优化</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赵  潇</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马迎宾 李恒哲 化小会 王  婧 赵树丽</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数学与信息科学学院</w:t>
            </w:r>
          </w:p>
        </w:tc>
      </w:tr>
      <w:tr>
        <w:tblPrEx>
          <w:tblCellMar>
            <w:top w:w="0" w:type="dxa"/>
            <w:left w:w="108" w:type="dxa"/>
            <w:bottom w:w="0" w:type="dxa"/>
            <w:right w:w="108" w:type="dxa"/>
          </w:tblCellMar>
        </w:tblPrEx>
        <w:trPr>
          <w:trHeight w:val="767"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案例库</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教育法学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徐  晓</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高军东 王若诗 于文静 刘阳阳</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法学院</w:t>
            </w:r>
          </w:p>
        </w:tc>
      </w:tr>
      <w:tr>
        <w:tblPrEx>
          <w:tblCellMar>
            <w:top w:w="0" w:type="dxa"/>
            <w:left w:w="108" w:type="dxa"/>
            <w:bottom w:w="0" w:type="dxa"/>
            <w:right w:w="108" w:type="dxa"/>
          </w:tblCellMar>
        </w:tblPrEx>
        <w:trPr>
          <w:trHeight w:val="772"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案例库</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《工程伦理》课程思政案例库</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王利媛</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王志涛 吴呈珂 肖  双</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材料科学与工程学院</w:t>
            </w:r>
          </w:p>
        </w:tc>
      </w:tr>
      <w:tr>
        <w:tblPrEx>
          <w:tblCellMar>
            <w:top w:w="0" w:type="dxa"/>
            <w:left w:w="108" w:type="dxa"/>
            <w:bottom w:w="0" w:type="dxa"/>
            <w:right w:w="108" w:type="dxa"/>
          </w:tblCellMar>
        </w:tblPrEx>
        <w:trPr>
          <w:trHeight w:val="857"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教改项目</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数智时代图书馆业务变革背景下图情专硕教育改革研究与实践</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张  垒</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王瑞珍 田  利 李金环 王炳轩</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图书与档案信息中心</w:t>
            </w:r>
          </w:p>
        </w:tc>
      </w:tr>
      <w:tr>
        <w:tblPrEx>
          <w:tblCellMar>
            <w:top w:w="0" w:type="dxa"/>
            <w:left w:w="108" w:type="dxa"/>
            <w:bottom w:w="0" w:type="dxa"/>
            <w:right w:w="108" w:type="dxa"/>
          </w:tblCellMar>
        </w:tblPrEx>
        <w:trPr>
          <w:trHeight w:val="782"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教改项目</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MTI翻译硕士课程设置改革与应对措施研究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赵  攀</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娄宝翠 孙海燕 张长辉 刘  霞 李  娜</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外国语学院</w:t>
            </w:r>
          </w:p>
        </w:tc>
      </w:tr>
      <w:tr>
        <w:tblPrEx>
          <w:tblCellMar>
            <w:top w:w="0" w:type="dxa"/>
            <w:left w:w="108" w:type="dxa"/>
            <w:bottom w:w="0" w:type="dxa"/>
            <w:right w:w="108" w:type="dxa"/>
          </w:tblCellMar>
        </w:tblPrEx>
        <w:trPr>
          <w:trHeight w:val="837" w:hRule="atLeast"/>
          <w:jc w:val="center"/>
        </w:trPr>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Times New Roman" w:eastAsia="仿宋"/>
                <w:color w:val="000000"/>
                <w:sz w:val="28"/>
                <w:szCs w:val="28"/>
              </w:rPr>
            </w:pPr>
            <w:r>
              <w:rPr>
                <w:rFonts w:ascii="Times New Roman" w:eastAsia="仿宋"/>
                <w:kern w:val="0"/>
                <w:sz w:val="28"/>
                <w:szCs w:val="28"/>
                <w:lang w:bidi="zh-CN"/>
              </w:rPr>
              <w:t>X</w:t>
            </w:r>
            <w:r>
              <w:rPr>
                <w:rFonts w:ascii="Times New Roman" w:eastAsia="仿宋"/>
                <w:kern w:val="0"/>
                <w:sz w:val="28"/>
                <w:szCs w:val="28"/>
                <w:lang w:val="zh-CN" w:bidi="zh-CN"/>
              </w:rPr>
              <w:t>Y202</w:t>
            </w:r>
            <w:r>
              <w:rPr>
                <w:rFonts w:ascii="Times New Roman" w:eastAsia="仿宋"/>
                <w:kern w:val="0"/>
                <w:sz w:val="28"/>
                <w:szCs w:val="28"/>
                <w:lang w:bidi="zh-CN"/>
              </w:rPr>
              <w:t>4JX</w:t>
            </w:r>
            <w:r>
              <w:rPr>
                <w:rFonts w:ascii="Times New Roman" w:eastAsia="仿宋"/>
                <w:kern w:val="0"/>
                <w:sz w:val="28"/>
                <w:szCs w:val="28"/>
                <w:lang w:val="zh-CN" w:bidi="zh-CN"/>
              </w:rPr>
              <w:t>0</w:t>
            </w:r>
            <w:r>
              <w:rPr>
                <w:rFonts w:ascii="Times New Roman" w:eastAsia="仿宋"/>
                <w:kern w:val="0"/>
                <w:sz w:val="28"/>
                <w:szCs w:val="28"/>
                <w:lang w:bidi="zh-CN"/>
              </w:rPr>
              <w:t>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教改项目</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kern w:val="0"/>
                <w:sz w:val="28"/>
                <w:szCs w:val="28"/>
                <w:lang w:bidi="ar"/>
              </w:rPr>
              <w:t>“新文科”视域下《民国文献学》研究生课程教学改革与研究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杨翔宇</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王守谦 鲍颖建 王应宪 王云红 冯小莉</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历史文化学院</w:t>
            </w:r>
          </w:p>
        </w:tc>
      </w:tr>
    </w:tbl>
    <w:p>
      <w:pPr>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2024年河南师范大学研究生课程教学类项目立项名单</w:t>
      </w:r>
    </w:p>
    <w:p>
      <w:pPr>
        <w:sectPr>
          <w:pgSz w:w="16838" w:h="11906" w:orient="landscape"/>
          <w:pgMar w:top="1020" w:right="1191" w:bottom="1020" w:left="1191" w:header="397" w:footer="397" w:gutter="0"/>
          <w:pgNumType w:fmt="numberInDash"/>
          <w:cols w:space="720" w:num="1"/>
          <w:docGrid w:type="linesAndChars" w:linePitch="579" w:charSpace="-849"/>
        </w:sectPr>
      </w:pPr>
    </w:p>
    <w:p/>
    <w:p/>
    <w:p/>
    <w:p/>
    <w:p/>
    <w:p/>
    <w:p/>
    <w:p/>
    <w:p/>
    <w:p/>
    <w:p/>
    <w:p/>
    <w:p/>
    <w:p/>
    <w:p/>
    <w:p/>
    <w:p/>
    <w:p/>
    <w:p/>
    <w:p/>
    <w:p/>
    <w:p/>
    <w:p/>
    <w:p/>
    <w:p/>
    <w:p/>
    <w:p/>
    <w:p/>
    <w:p/>
    <w:p/>
    <w:p/>
    <w:p/>
    <w:p/>
    <w:p/>
    <w:p/>
    <w:p/>
    <w:p/>
    <w:p/>
    <w:p/>
    <w:p/>
    <w:p/>
    <w:p/>
    <w:p/>
    <w:p/>
    <w:p/>
    <w:p/>
    <w:p/>
    <w:p/>
    <w:p>
      <w:pPr>
        <w:pBdr>
          <w:top w:val="single" w:color="auto" w:sz="6" w:space="1"/>
          <w:bottom w:val="single" w:color="auto" w:sz="6" w:space="0"/>
        </w:pBdr>
        <w:spacing w:line="560" w:lineRule="exact"/>
        <w:ind w:firstLine="276" w:firstLineChars="100"/>
        <w:jc w:val="left"/>
        <w:rPr>
          <w:rFonts w:ascii="仿宋" w:hAnsi="仿宋" w:eastAsia="仿宋"/>
          <w:sz w:val="28"/>
          <w:szCs w:val="28"/>
        </w:rPr>
      </w:pPr>
      <w:r>
        <w:rPr>
          <w:rFonts w:hint="eastAsia" w:ascii="仿宋" w:hAnsi="仿宋" w:eastAsia="仿宋"/>
          <w:sz w:val="28"/>
          <w:szCs w:val="28"/>
        </w:rPr>
        <w:t>河南师范大学党政办公室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14</w:t>
      </w:r>
      <w:bookmarkStart w:id="0" w:name="_GoBack"/>
      <w:bookmarkEnd w:id="0"/>
      <w:r>
        <w:rPr>
          <w:rFonts w:hint="eastAsia" w:ascii="仿宋" w:hAnsi="仿宋" w:eastAsia="仿宋"/>
          <w:sz w:val="28"/>
          <w:szCs w:val="28"/>
        </w:rPr>
        <w:t>日印发</w:t>
      </w:r>
    </w:p>
    <w:sectPr>
      <w:pgSz w:w="11906" w:h="16838"/>
      <w:pgMar w:top="1191" w:right="1020" w:bottom="1191" w:left="1020" w:header="397" w:footer="39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revisionView w:markup="0"/>
  <w:documentProtection w:enforcement="0"/>
  <w:defaultTabStop w:val="198"/>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2VhOWI3YWFlMDk0NTU3ZjgyZWVkNGNhMmE0NjIifQ=="/>
  </w:docVars>
  <w:rsids>
    <w:rsidRoot w:val="7205720D"/>
    <w:rsid w:val="00000354"/>
    <w:rsid w:val="00100F16"/>
    <w:rsid w:val="001C5516"/>
    <w:rsid w:val="001D66CD"/>
    <w:rsid w:val="00246B41"/>
    <w:rsid w:val="003145CF"/>
    <w:rsid w:val="00480ECF"/>
    <w:rsid w:val="004E5471"/>
    <w:rsid w:val="00573E7F"/>
    <w:rsid w:val="00644286"/>
    <w:rsid w:val="00691938"/>
    <w:rsid w:val="00700F6B"/>
    <w:rsid w:val="007241E5"/>
    <w:rsid w:val="007737E1"/>
    <w:rsid w:val="007D4DCB"/>
    <w:rsid w:val="008B2CE9"/>
    <w:rsid w:val="00984128"/>
    <w:rsid w:val="009C5BF7"/>
    <w:rsid w:val="009F7383"/>
    <w:rsid w:val="00BA4B2F"/>
    <w:rsid w:val="00BD1F2C"/>
    <w:rsid w:val="00E50F16"/>
    <w:rsid w:val="00E71D10"/>
    <w:rsid w:val="00EC6194"/>
    <w:rsid w:val="00F4116A"/>
    <w:rsid w:val="00FA58F5"/>
    <w:rsid w:val="00FB2D5A"/>
    <w:rsid w:val="03304B87"/>
    <w:rsid w:val="05ED72D5"/>
    <w:rsid w:val="06C8671D"/>
    <w:rsid w:val="0D805BCB"/>
    <w:rsid w:val="0E7A5DF2"/>
    <w:rsid w:val="0ECC7523"/>
    <w:rsid w:val="0F930041"/>
    <w:rsid w:val="138A6EB7"/>
    <w:rsid w:val="159B4520"/>
    <w:rsid w:val="164326A0"/>
    <w:rsid w:val="17DE3491"/>
    <w:rsid w:val="1949672A"/>
    <w:rsid w:val="1D515DA7"/>
    <w:rsid w:val="1F911887"/>
    <w:rsid w:val="27806D96"/>
    <w:rsid w:val="2A142F15"/>
    <w:rsid w:val="2C515F61"/>
    <w:rsid w:val="2E5F5866"/>
    <w:rsid w:val="30F575DE"/>
    <w:rsid w:val="35605F34"/>
    <w:rsid w:val="358C5B05"/>
    <w:rsid w:val="37F46968"/>
    <w:rsid w:val="3A5E5853"/>
    <w:rsid w:val="3B9547CF"/>
    <w:rsid w:val="471072A6"/>
    <w:rsid w:val="47A35DF4"/>
    <w:rsid w:val="47E36768"/>
    <w:rsid w:val="47ED0EA5"/>
    <w:rsid w:val="496B5B32"/>
    <w:rsid w:val="4A4C693A"/>
    <w:rsid w:val="4C827DAC"/>
    <w:rsid w:val="51EB3F23"/>
    <w:rsid w:val="529F7A5D"/>
    <w:rsid w:val="556742F4"/>
    <w:rsid w:val="58B34A90"/>
    <w:rsid w:val="69C437F7"/>
    <w:rsid w:val="6AB85983"/>
    <w:rsid w:val="6CF95DA2"/>
    <w:rsid w:val="6FE949B4"/>
    <w:rsid w:val="7084695D"/>
    <w:rsid w:val="7205720D"/>
    <w:rsid w:val="75597E4E"/>
    <w:rsid w:val="769C74E9"/>
    <w:rsid w:val="78A94201"/>
    <w:rsid w:val="7BC720F8"/>
    <w:rsid w:val="7C5619F6"/>
    <w:rsid w:val="7C6B04FF"/>
    <w:rsid w:val="7F16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rPr>
  </w:style>
  <w:style w:type="paragraph" w:styleId="4">
    <w:name w:val="heading 3"/>
    <w:basedOn w:val="1"/>
    <w:next w:val="1"/>
    <w:autoRedefine/>
    <w:unhideWhenUsed/>
    <w:qFormat/>
    <w:uiPriority w:val="0"/>
    <w:pPr>
      <w:keepNext/>
      <w:keepLines/>
      <w:spacing w:before="260" w:after="260" w:line="413" w:lineRule="auto"/>
      <w:outlineLvl w:val="2"/>
    </w:pPr>
    <w:rPr>
      <w:b/>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after="290" w:line="372" w:lineRule="auto"/>
      <w:outlineLvl w:val="4"/>
    </w:pPr>
    <w:rPr>
      <w:b/>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character" w:styleId="12">
    <w:name w:val="Strong"/>
    <w:basedOn w:val="11"/>
    <w:autoRedefine/>
    <w:qFormat/>
    <w:uiPriority w:val="0"/>
    <w:rPr>
      <w:b/>
    </w:rPr>
  </w:style>
  <w:style w:type="character" w:customStyle="1" w:styleId="13">
    <w:name w:val="页眉 Char"/>
    <w:basedOn w:val="11"/>
    <w:link w:val="8"/>
    <w:autoRedefine/>
    <w:qFormat/>
    <w:uiPriority w:val="0"/>
    <w:rPr>
      <w:rFonts w:ascii="仿宋_GB2312" w:eastAsia="仿宋_GB2312"/>
      <w:kern w:val="2"/>
      <w:sz w:val="18"/>
      <w:szCs w:val="18"/>
    </w:rPr>
  </w:style>
  <w:style w:type="character" w:customStyle="1" w:styleId="14">
    <w:name w:val="font21"/>
    <w:basedOn w:val="11"/>
    <w:autoRedefine/>
    <w:qFormat/>
    <w:uiPriority w:val="0"/>
    <w:rPr>
      <w:rFonts w:hint="eastAsia" w:ascii="仿宋_GB2312" w:eastAsia="仿宋_GB2312" w:cs="仿宋_GB2312"/>
      <w:color w:val="000000"/>
      <w:sz w:val="24"/>
      <w:szCs w:val="24"/>
      <w:u w:val="none"/>
    </w:rPr>
  </w:style>
  <w:style w:type="character" w:customStyle="1" w:styleId="15">
    <w:name w:val="font01"/>
    <w:basedOn w:val="11"/>
    <w:autoRedefine/>
    <w:qFormat/>
    <w:uiPriority w:val="0"/>
    <w:rPr>
      <w:rFonts w:hint="eastAsia" w:ascii="仿宋_GB2312" w:eastAsia="仿宋_GB2312" w:cs="仿宋_GB2312"/>
      <w:color w:val="000000"/>
      <w:sz w:val="24"/>
      <w:szCs w:val="24"/>
      <w:u w:val="none"/>
    </w:rPr>
  </w:style>
  <w:style w:type="character" w:customStyle="1" w:styleId="16">
    <w:name w:val="font4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93262-AA61-471B-B350-1D2816BFFDB0}">
  <ds:schemaRefs/>
</ds:datastoreItem>
</file>

<file path=docProps/app.xml><?xml version="1.0" encoding="utf-8"?>
<Properties xmlns="http://schemas.openxmlformats.org/officeDocument/2006/extended-properties" xmlns:vt="http://schemas.openxmlformats.org/officeDocument/2006/docPropsVTypes">
  <Template>Normal</Template>
  <Pages>8</Pages>
  <Words>387</Words>
  <Characters>2206</Characters>
  <Lines>18</Lines>
  <Paragraphs>5</Paragraphs>
  <TotalTime>6</TotalTime>
  <ScaleCrop>false</ScaleCrop>
  <LinksUpToDate>false</LinksUpToDate>
  <CharactersWithSpaces>2588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2021-12-13T09:53:00Z</dcterms:created>
  <dc:creator>张卫刚</dc:creator>
  <cp:lastModifiedBy>心海伽蓝</cp:lastModifiedBy>
  <dcterms:modified xsi:type="dcterms:W3CDTF">2024-05-16T08:45:35Z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CD772635D07546D9B03ABFCA4A45A1EF_13</vt:lpwstr>
  </property>
</Properties>
</file>