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11" w:firstLineChars="461"/>
        <w:jc w:val="left"/>
        <w:rPr>
          <w:rFonts w:ascii="仿宋_GB2312" w:eastAsia="仿宋_GB2312"/>
          <w:b/>
          <w:bCs/>
          <w:sz w:val="24"/>
        </w:rPr>
      </w:pPr>
    </w:p>
    <w:p>
      <w:pPr>
        <w:spacing w:line="360" w:lineRule="auto"/>
        <w:jc w:val="center"/>
        <w:rPr>
          <w:rFonts w:ascii="黑体" w:hAnsi="黑体" w:eastAsia="黑体"/>
          <w:b/>
          <w:bCs/>
          <w:sz w:val="32"/>
          <w:szCs w:val="32"/>
        </w:rPr>
      </w:pPr>
      <w:r>
        <w:rPr>
          <w:rFonts w:hint="eastAsia" w:ascii="黑体" w:hAnsi="黑体" w:eastAsia="黑体"/>
          <w:b/>
          <w:bCs/>
          <w:sz w:val="32"/>
          <w:szCs w:val="32"/>
        </w:rPr>
        <w:t>教 育 学 部</w:t>
      </w:r>
    </w:p>
    <w:p>
      <w:pPr>
        <w:spacing w:line="360" w:lineRule="auto"/>
        <w:jc w:val="center"/>
        <w:rPr>
          <w:rFonts w:ascii="黑体" w:hAnsi="黑体" w:eastAsia="黑体"/>
          <w:b/>
          <w:bCs/>
          <w:sz w:val="32"/>
          <w:szCs w:val="32"/>
        </w:rPr>
      </w:pPr>
      <w:r>
        <w:rPr>
          <w:rFonts w:hint="eastAsia" w:ascii="黑体" w:hAnsi="黑体" w:eastAsia="黑体"/>
          <w:b/>
          <w:bCs/>
          <w:sz w:val="32"/>
          <w:szCs w:val="32"/>
        </w:rPr>
        <w:t>推荐免试攻读硕士学位研究生实施细则（修订）</w:t>
      </w:r>
    </w:p>
    <w:p>
      <w:pPr>
        <w:pStyle w:val="2"/>
        <w:spacing w:line="360" w:lineRule="auto"/>
        <w:ind w:firstLine="480" w:firstLineChars="200"/>
        <w:rPr>
          <w:rFonts w:ascii="仿宋_GB2312" w:eastAsia="仿宋_GB2312"/>
        </w:rPr>
      </w:pPr>
    </w:p>
    <w:p>
      <w:pPr>
        <w:pStyle w:val="2"/>
        <w:spacing w:line="360" w:lineRule="auto"/>
        <w:ind w:firstLine="480" w:firstLineChars="200"/>
        <w:rPr>
          <w:rFonts w:ascii="宋体" w:hAnsi="宋体"/>
        </w:rPr>
      </w:pPr>
      <w:r>
        <w:rPr>
          <w:rFonts w:hint="eastAsia" w:ascii="宋体" w:hAnsi="宋体"/>
        </w:rPr>
        <w:t>为保证教育学部推荐免试攻读硕士学位研究生工作的顺利进行，根据《河南师范大学推荐免试攻读硕士学位研究生工作细则》（修订）和我部的实际情况，经领导小组研究，特修订本实施细则。</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第一条 组织机构</w:t>
      </w:r>
    </w:p>
    <w:p>
      <w:pPr>
        <w:pStyle w:val="2"/>
        <w:spacing w:line="360" w:lineRule="auto"/>
        <w:ind w:firstLine="480" w:firstLineChars="200"/>
        <w:rPr>
          <w:rFonts w:ascii="宋体" w:hAnsi="宋体"/>
        </w:rPr>
      </w:pPr>
      <w:r>
        <w:rPr>
          <w:rFonts w:hint="eastAsia" w:ascii="宋体" w:hAnsi="宋体"/>
        </w:rPr>
        <w:t>1.学部成立推荐免试硕士研究生工作领导小组（以下简称“领导小组”），负责组织安排学部推免生具体工作。</w:t>
      </w:r>
    </w:p>
    <w:p>
      <w:pPr>
        <w:pStyle w:val="2"/>
        <w:spacing w:line="360" w:lineRule="auto"/>
        <w:ind w:firstLine="480" w:firstLineChars="200"/>
        <w:rPr>
          <w:rFonts w:ascii="宋体" w:hAnsi="宋体"/>
        </w:rPr>
      </w:pPr>
      <w:r>
        <w:rPr>
          <w:rFonts w:hint="eastAsia" w:ascii="宋体" w:hAnsi="宋体"/>
        </w:rPr>
        <w:t>2.领导小组由学部部长、书记任组长，副部长、副书记任副组长，成员由教学秘书、科研秘书、党委办公室主任（组织员）、团委书记、各学院院长、本年级辅导员组成。</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第二条 推荐条件</w:t>
      </w:r>
    </w:p>
    <w:p>
      <w:pPr>
        <w:pStyle w:val="2"/>
        <w:spacing w:line="360" w:lineRule="auto"/>
        <w:ind w:firstLine="482" w:firstLineChars="200"/>
        <w:rPr>
          <w:rFonts w:ascii="宋体" w:hAnsi="宋体"/>
          <w:b/>
        </w:rPr>
      </w:pPr>
      <w:r>
        <w:rPr>
          <w:rFonts w:hint="eastAsia" w:ascii="宋体" w:hAnsi="宋体"/>
          <w:b/>
        </w:rPr>
        <w:t>（一）普通类推免生推荐条件</w:t>
      </w:r>
    </w:p>
    <w:p>
      <w:pPr>
        <w:pStyle w:val="2"/>
        <w:spacing w:line="360" w:lineRule="auto"/>
        <w:ind w:firstLine="480" w:firstLineChars="200"/>
        <w:rPr>
          <w:rFonts w:ascii="宋体" w:hAnsi="宋体"/>
        </w:rPr>
      </w:pPr>
      <w:r>
        <w:rPr>
          <w:rFonts w:hint="eastAsia" w:ascii="宋体" w:hAnsi="宋体"/>
        </w:rPr>
        <w:t>1.热爱祖国，坚持党的领导，德智体美劳全面衡量，以德为先，遵纪守法，品学兼优，具有健康的身心素质。</w:t>
      </w:r>
    </w:p>
    <w:p>
      <w:pPr>
        <w:pStyle w:val="2"/>
        <w:spacing w:line="360" w:lineRule="auto"/>
        <w:ind w:firstLine="480" w:firstLineChars="200"/>
        <w:rPr>
          <w:rFonts w:ascii="宋体" w:hAnsi="宋体"/>
        </w:rPr>
      </w:pPr>
      <w:r>
        <w:rPr>
          <w:rFonts w:hint="eastAsia" w:ascii="宋体" w:hAnsi="宋体"/>
        </w:rPr>
        <w:t>2.专业主干课程总成绩排名位于本专业学生总人数的前30%（含30%）。有任意课程补考记录者须位于前15%。</w:t>
      </w:r>
    </w:p>
    <w:p>
      <w:pPr>
        <w:pStyle w:val="2"/>
        <w:spacing w:line="360" w:lineRule="auto"/>
        <w:ind w:firstLine="480" w:firstLineChars="200"/>
        <w:rPr>
          <w:rFonts w:ascii="宋体" w:hAnsi="宋体"/>
        </w:rPr>
      </w:pPr>
      <w:r>
        <w:rPr>
          <w:rFonts w:hint="eastAsia" w:ascii="宋体" w:hAnsi="宋体"/>
        </w:rPr>
        <w:t>3.英语水平等级考试达到国家四级考试水平(成绩</w:t>
      </w:r>
      <w:r>
        <w:rPr>
          <w:rFonts w:ascii="宋体" w:hAnsi="宋体"/>
        </w:rPr>
        <w:t>≥</w:t>
      </w:r>
      <w:r>
        <w:rPr>
          <w:rFonts w:hint="eastAsia" w:ascii="宋体" w:hAnsi="宋体"/>
        </w:rPr>
        <w:t>425)或雅思成绩达到5.0或托福成绩65分及以上。</w:t>
      </w:r>
    </w:p>
    <w:p>
      <w:pPr>
        <w:pStyle w:val="2"/>
        <w:spacing w:line="360" w:lineRule="auto"/>
        <w:ind w:firstLine="480" w:firstLineChars="200"/>
        <w:rPr>
          <w:rFonts w:ascii="宋体" w:hAnsi="宋体"/>
        </w:rPr>
      </w:pPr>
      <w:r>
        <w:rPr>
          <w:rFonts w:hint="eastAsia" w:ascii="宋体" w:hAnsi="宋体"/>
        </w:rPr>
        <w:t>4.参加国家和校级大学生科技创新项目，实践能力和创新能力较强，在各类竞赛中获得省级及以上奖励者，或在校学习期间以第一作者在中文核心刊物上发表论文者，同等条件下可优先推荐。</w:t>
      </w:r>
    </w:p>
    <w:p>
      <w:pPr>
        <w:pStyle w:val="2"/>
        <w:spacing w:line="360" w:lineRule="auto"/>
        <w:ind w:firstLine="480" w:firstLineChars="200"/>
        <w:rPr>
          <w:rFonts w:ascii="宋体" w:hAnsi="宋体"/>
        </w:rPr>
      </w:pPr>
      <w:r>
        <w:rPr>
          <w:rFonts w:hint="eastAsia" w:ascii="宋体" w:hAnsi="宋体"/>
        </w:rPr>
        <w:t>5.有下列情况之一者，不予推荐：</w:t>
      </w:r>
    </w:p>
    <w:p>
      <w:pPr>
        <w:pStyle w:val="2"/>
        <w:spacing w:line="360" w:lineRule="auto"/>
        <w:ind w:firstLine="480" w:firstLineChars="200"/>
        <w:rPr>
          <w:rFonts w:ascii="宋体" w:hAnsi="宋体"/>
        </w:rPr>
      </w:pPr>
      <w:r>
        <w:rPr>
          <w:rFonts w:hint="eastAsia" w:ascii="宋体" w:hAnsi="宋体"/>
        </w:rPr>
        <w:t>(1)考试作弊及协同作弊者；</w:t>
      </w:r>
    </w:p>
    <w:p>
      <w:pPr>
        <w:pStyle w:val="2"/>
        <w:spacing w:line="360" w:lineRule="auto"/>
        <w:ind w:firstLine="480" w:firstLineChars="200"/>
        <w:rPr>
          <w:rFonts w:ascii="宋体" w:hAnsi="宋体"/>
        </w:rPr>
      </w:pPr>
      <w:r>
        <w:rPr>
          <w:rFonts w:hint="eastAsia" w:ascii="宋体" w:hAnsi="宋体"/>
        </w:rPr>
        <w:t>(2)受过警告及其警告以上纪律处分者；</w:t>
      </w:r>
    </w:p>
    <w:p>
      <w:pPr>
        <w:pStyle w:val="2"/>
        <w:spacing w:line="360" w:lineRule="auto"/>
        <w:ind w:firstLine="480" w:firstLineChars="200"/>
        <w:rPr>
          <w:rFonts w:ascii="宋体" w:hAnsi="宋体"/>
        </w:rPr>
      </w:pPr>
      <w:r>
        <w:rPr>
          <w:rFonts w:hint="eastAsia" w:ascii="宋体" w:hAnsi="宋体"/>
        </w:rPr>
        <w:t>(3)推荐时已确定不能获得学士学位者。</w:t>
      </w:r>
    </w:p>
    <w:p>
      <w:pPr>
        <w:pStyle w:val="2"/>
        <w:spacing w:line="360" w:lineRule="auto"/>
        <w:ind w:firstLine="480" w:firstLineChars="200"/>
        <w:rPr>
          <w:rFonts w:ascii="宋体" w:hAnsi="宋体"/>
        </w:rPr>
      </w:pPr>
      <w:r>
        <w:rPr>
          <w:rFonts w:hint="eastAsia" w:ascii="宋体" w:hAnsi="宋体"/>
        </w:rPr>
        <w:t>6.卓越教师培养计划专项推免生除满足以上条件外，专业限定为卓越教师培养计划所列专业，学生接收单位须填报我校，填报专业限定为课程教学论或学科教学。</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第三条  具体量化标准</w:t>
      </w:r>
    </w:p>
    <w:p>
      <w:pPr>
        <w:pStyle w:val="2"/>
        <w:spacing w:line="360" w:lineRule="auto"/>
        <w:ind w:firstLine="480" w:firstLineChars="200"/>
        <w:rPr>
          <w:rFonts w:ascii="宋体" w:hAnsi="宋体"/>
        </w:rPr>
      </w:pPr>
      <w:r>
        <w:rPr>
          <w:rFonts w:hint="eastAsia" w:ascii="宋体" w:hAnsi="宋体"/>
        </w:rPr>
        <w:t>1．申请学生的量化成绩满分为100分。</w:t>
      </w:r>
    </w:p>
    <w:p>
      <w:pPr>
        <w:pStyle w:val="2"/>
        <w:spacing w:line="360" w:lineRule="auto"/>
        <w:ind w:firstLine="480" w:firstLineChars="200"/>
        <w:rPr>
          <w:rFonts w:ascii="宋体" w:hAnsi="宋体"/>
        </w:rPr>
      </w:pPr>
      <w:r>
        <w:rPr>
          <w:rFonts w:hint="eastAsia" w:ascii="宋体" w:hAnsi="宋体"/>
        </w:rPr>
        <w:t>2．专业主干课成绩占70%。计算公式为：</w:t>
      </w:r>
    </w:p>
    <w:p>
      <w:pPr>
        <w:pStyle w:val="2"/>
        <w:spacing w:line="360" w:lineRule="auto"/>
        <w:ind w:firstLine="480" w:firstLineChars="200"/>
        <w:rPr>
          <w:rFonts w:ascii="宋体" w:hAnsi="宋体"/>
        </w:rPr>
      </w:pPr>
      <w:r>
        <w:rPr>
          <w:rFonts w:hint="eastAsia" w:ascii="宋体" w:hAnsi="宋体"/>
        </w:rPr>
        <w:t>专业主干课得分=70×本人专业主干课成绩总和/参选人专业主干课成绩总和的最高分。</w:t>
      </w:r>
    </w:p>
    <w:p>
      <w:pPr>
        <w:pStyle w:val="2"/>
        <w:spacing w:line="360" w:lineRule="auto"/>
        <w:ind w:firstLine="480" w:firstLineChars="200"/>
        <w:rPr>
          <w:rFonts w:ascii="宋体" w:hAnsi="宋体"/>
        </w:rPr>
      </w:pPr>
      <w:r>
        <w:rPr>
          <w:rFonts w:hint="eastAsia" w:ascii="宋体" w:hAnsi="宋体"/>
        </w:rPr>
        <w:t>3．英语占10%；英语水平等级考试达到国家四级考试水平加6分，达到国家六级考试水平加10分。需提交成绩单原件或今年6月的网上成绩单和准考证。其他类型英语考试证书或竞赛证书或成绩证明不计分。</w:t>
      </w:r>
    </w:p>
    <w:p>
      <w:pPr>
        <w:pStyle w:val="2"/>
        <w:spacing w:line="360" w:lineRule="auto"/>
        <w:ind w:firstLine="480" w:firstLineChars="200"/>
        <w:rPr>
          <w:rFonts w:ascii="宋体" w:hAnsi="宋体"/>
        </w:rPr>
      </w:pPr>
      <w:r>
        <w:rPr>
          <w:rFonts w:hint="eastAsia" w:ascii="宋体" w:hAnsi="宋体"/>
        </w:rPr>
        <w:t>4．前两年的综合素质测评成绩占5%。计算公式为：</w:t>
      </w:r>
    </w:p>
    <w:p>
      <w:pPr>
        <w:pStyle w:val="2"/>
        <w:spacing w:line="360" w:lineRule="auto"/>
        <w:ind w:firstLine="480" w:firstLineChars="200"/>
        <w:rPr>
          <w:rFonts w:ascii="宋体" w:hAnsi="宋体"/>
        </w:rPr>
      </w:pPr>
      <w:r>
        <w:rPr>
          <w:rFonts w:hint="eastAsia" w:ascii="宋体" w:hAnsi="宋体"/>
        </w:rPr>
        <w:t>综合测评得分=5×本人前两年在本专业综合测评得分总和/参选人前两年在本专业综合测评得分总和的最高分。</w:t>
      </w:r>
    </w:p>
    <w:p>
      <w:pPr>
        <w:pStyle w:val="2"/>
        <w:spacing w:line="360" w:lineRule="auto"/>
        <w:ind w:firstLine="480" w:firstLineChars="200"/>
        <w:rPr>
          <w:rFonts w:ascii="宋体" w:hAnsi="宋体"/>
        </w:rPr>
      </w:pPr>
      <w:r>
        <w:rPr>
          <w:rFonts w:hint="eastAsia" w:ascii="宋体" w:hAnsi="宋体"/>
        </w:rPr>
        <w:t>5．实践创新能力成绩占15%。</w:t>
      </w:r>
    </w:p>
    <w:p>
      <w:pPr>
        <w:pStyle w:val="2"/>
        <w:spacing w:line="360" w:lineRule="auto"/>
        <w:ind w:firstLine="480" w:firstLineChars="200"/>
        <w:rPr>
          <w:rFonts w:ascii="宋体" w:hAnsi="宋体"/>
        </w:rPr>
      </w:pPr>
      <w:r>
        <w:rPr>
          <w:rFonts w:hint="eastAsia" w:ascii="宋体" w:hAnsi="宋体"/>
        </w:rPr>
        <w:t>计分范围包括与专业有关的竞赛活动奖励、荣誉称号（包括奖学金）和科研等。</w:t>
      </w:r>
    </w:p>
    <w:p>
      <w:pPr>
        <w:pStyle w:val="2"/>
        <w:spacing w:line="360" w:lineRule="auto"/>
        <w:ind w:firstLine="480" w:firstLineChars="200"/>
        <w:rPr>
          <w:rFonts w:ascii="宋体" w:hAnsi="宋体"/>
        </w:rPr>
      </w:pPr>
      <w:r>
        <w:rPr>
          <w:rFonts w:hint="eastAsia" w:ascii="宋体" w:hAnsi="宋体"/>
        </w:rPr>
        <w:t>奖励和荣誉的级别认定：国家级、省部级、厅局级按照证书落款单位认定；校级按照证书落款单位为“河南师范大学”或“河南师范大学党委”认定和以校团委授予的“优秀团干” “优秀团员”称号为准。</w:t>
      </w:r>
    </w:p>
    <w:p>
      <w:pPr>
        <w:pStyle w:val="2"/>
        <w:spacing w:line="360" w:lineRule="auto"/>
        <w:ind w:firstLine="480" w:firstLineChars="200"/>
        <w:rPr>
          <w:rFonts w:ascii="宋体" w:hAnsi="宋体"/>
        </w:rPr>
      </w:pPr>
      <w:r>
        <w:rPr>
          <w:rFonts w:hint="eastAsia" w:ascii="宋体" w:hAnsi="宋体"/>
        </w:rPr>
        <w:t>（1）专业有关的竞赛活动奖励</w:t>
      </w:r>
      <w:r>
        <w:rPr>
          <w:rFonts w:hint="eastAsia" w:ascii="宋体" w:hAnsi="宋体"/>
          <w:lang w:eastAsia="zh-CN"/>
        </w:rPr>
        <w:t>（</w:t>
      </w:r>
      <w:r>
        <w:rPr>
          <w:rFonts w:hint="eastAsia" w:ascii="宋体" w:hAnsi="宋体"/>
        </w:rPr>
        <w:t>最高分值</w:t>
      </w:r>
      <w:r>
        <w:rPr>
          <w:rFonts w:hint="eastAsia" w:ascii="宋体" w:hAnsi="宋体"/>
          <w:lang w:val="en-US" w:eastAsia="zh-CN"/>
        </w:rPr>
        <w:t>3</w:t>
      </w:r>
      <w:r>
        <w:rPr>
          <w:rFonts w:hint="eastAsia" w:ascii="宋体" w:hAnsi="宋体"/>
        </w:rPr>
        <w:t>00分</w:t>
      </w:r>
      <w:r>
        <w:rPr>
          <w:rFonts w:hint="eastAsia" w:ascii="宋体" w:hAnsi="宋体"/>
          <w:lang w:eastAsia="zh-CN"/>
        </w:rPr>
        <w:t>）</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国家级 （最高分值100分）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省部级 （最高分值80分）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厅局级 （最高分值50分）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校级   （最高分值30分）</w:t>
      </w:r>
    </w:p>
    <w:p>
      <w:pPr>
        <w:pStyle w:val="2"/>
        <w:spacing w:line="360" w:lineRule="auto"/>
        <w:ind w:firstLine="480" w:firstLineChars="200"/>
        <w:rPr>
          <w:rFonts w:ascii="宋体" w:hAnsi="宋体"/>
        </w:rPr>
      </w:pPr>
      <w:r>
        <w:rPr>
          <w:rFonts w:hint="eastAsia" w:ascii="宋体" w:hAnsi="宋体"/>
        </w:rPr>
        <w:t>计分办法：国家级、省部级、厅局级奖励，一等奖记相应级别的最高分，二等奖以下依次降10分；校级奖励一等奖记相应级别的最高分，二等奖以下依次降5分。如果某奖项设立特等奖，则以此为一等奖，其他等次依次递减一档。同项奖励以最高分记。证书以学校统一组织的为准，级别以证书落款单位或该证书级别为准。若奖励未分等级，原则上第1名为一等奖，第2、3名为二等奖，第4至6名为三等奖，其它为优秀奖。</w:t>
      </w:r>
    </w:p>
    <w:p>
      <w:pPr>
        <w:pStyle w:val="2"/>
        <w:spacing w:line="360" w:lineRule="auto"/>
        <w:ind w:firstLine="480" w:firstLineChars="200"/>
        <w:rPr>
          <w:rFonts w:ascii="宋体" w:hAnsi="宋体"/>
        </w:rPr>
      </w:pPr>
      <w:r>
        <w:rPr>
          <w:rFonts w:hint="eastAsia" w:ascii="宋体" w:hAnsi="宋体"/>
        </w:rPr>
        <w:t>（2）荣誉</w:t>
      </w:r>
      <w:r>
        <w:rPr>
          <w:rFonts w:hint="eastAsia" w:ascii="宋体" w:hAnsi="宋体"/>
          <w:lang w:eastAsia="zh-CN"/>
        </w:rPr>
        <w:t>（</w:t>
      </w:r>
      <w:r>
        <w:rPr>
          <w:rFonts w:hint="eastAsia" w:ascii="宋体" w:hAnsi="宋体"/>
        </w:rPr>
        <w:t>最高分值</w:t>
      </w:r>
      <w:r>
        <w:rPr>
          <w:rFonts w:hint="eastAsia" w:ascii="宋体" w:hAnsi="宋体"/>
          <w:lang w:val="en-US" w:eastAsia="zh-CN"/>
        </w:rPr>
        <w:t>1</w:t>
      </w:r>
      <w:r>
        <w:rPr>
          <w:rFonts w:hint="eastAsia" w:ascii="宋体" w:hAnsi="宋体"/>
        </w:rPr>
        <w:t>00分</w:t>
      </w:r>
      <w:r>
        <w:rPr>
          <w:rFonts w:hint="eastAsia" w:ascii="宋体" w:hAnsi="宋体"/>
          <w:lang w:eastAsia="zh-CN"/>
        </w:rPr>
        <w:t>）</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国家级：每获得一项记30分，累计不超过100分。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省部级：每获得一项记20分，累计不超过70分。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厅局级：每获得一项记10分，累计不超过40分。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校级：每获得一项记5分，累计不超过30分。</w:t>
      </w:r>
    </w:p>
    <w:p>
      <w:pPr>
        <w:pStyle w:val="2"/>
        <w:spacing w:line="360" w:lineRule="auto"/>
        <w:ind w:firstLine="480" w:firstLineChars="200"/>
        <w:rPr>
          <w:rFonts w:ascii="宋体" w:hAnsi="宋体"/>
        </w:rPr>
      </w:pPr>
      <w:r>
        <w:rPr>
          <w:rFonts w:hint="eastAsia" w:ascii="宋体" w:hAnsi="宋体"/>
        </w:rPr>
        <w:t>（3）科研（最高分值300分，其中论文、课题、奖励每项最高分各100分）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论文：核心期刊第一作者50分，第二作者20分；非核心期刊第一作者30分，第二作者10分。</w:t>
      </w:r>
    </w:p>
    <w:p>
      <w:pPr>
        <w:pStyle w:val="2"/>
        <w:spacing w:line="360" w:lineRule="auto"/>
        <w:ind w:firstLine="480" w:firstLineChars="200"/>
        <w:rPr>
          <w:rFonts w:ascii="宋体" w:hAnsi="宋体"/>
        </w:rPr>
      </w:pPr>
      <w:r>
        <w:rPr>
          <w:rFonts w:hint="eastAsia" w:ascii="宋体" w:hAnsi="宋体"/>
        </w:rPr>
        <w:t>在CN以上刊物上发表学术研究论文必须以河南师范大学为作者单位。论文被SCI、SSCI、AHCI、EI、ISTP、CSSCI等著名论文数据库收录者共100分，其中第一作者100分、第二作者40分。（注：论文发表时间不晚于推荐时间；需提供期刊原件。所发论文必须为本专业论文或与本专业直接相关论文，非本专业、非学术类成果不计分，非法刊物、增刊、专刊等发表的论文不计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课题：参与河南师范大学大学生创新性实验计划项目或其他学术研究项目并成功结项，若为国家级项目，项目主持人计50分，项目参与者一律计20分；若为校级重点项目或省部级项目，项目主持人计30分，项目参与者一律计10分；若为学校一般项目或学校立项学院资助项目或厅级项目，项目主持人计20分，项目参与者一律计8分。河南师范大学大学生创新性实验计划项目通过学校中期检查或学校尚未安排结项的，加分减半；学校已安排中期检查或结项但未通过的，不加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奖励：国家级奖励，项目主持人计50分，项目参与者一律计20分；省部级奖励，项目主持人计30分，项目参与者一律计10分；厅级奖励，项目主持人计20分，项目参与者一律计8分。</w:t>
      </w:r>
    </w:p>
    <w:p>
      <w:pPr>
        <w:pStyle w:val="2"/>
        <w:spacing w:line="360" w:lineRule="auto"/>
        <w:ind w:firstLine="480" w:firstLineChars="200"/>
        <w:rPr>
          <w:rFonts w:ascii="宋体" w:hAnsi="宋体"/>
        </w:rPr>
      </w:pPr>
      <w:r>
        <w:rPr>
          <w:rFonts w:hint="eastAsia" w:ascii="宋体" w:hAnsi="宋体"/>
        </w:rPr>
        <w:t>同一科研成果计最高分，不重复计分。</w:t>
      </w:r>
    </w:p>
    <w:p>
      <w:pPr>
        <w:pStyle w:val="2"/>
        <w:spacing w:line="360" w:lineRule="auto"/>
        <w:ind w:firstLine="480" w:firstLineChars="200"/>
        <w:rPr>
          <w:rFonts w:ascii="宋体" w:hAnsi="宋体"/>
        </w:rPr>
      </w:pPr>
      <w:r>
        <w:rPr>
          <w:rFonts w:hint="eastAsia" w:ascii="宋体" w:hAnsi="宋体"/>
        </w:rPr>
        <w:t>（4）分值计算</w:t>
      </w:r>
    </w:p>
    <w:p>
      <w:pPr>
        <w:pStyle w:val="2"/>
        <w:spacing w:line="360" w:lineRule="auto"/>
        <w:ind w:firstLine="480" w:firstLineChars="200"/>
        <w:rPr>
          <w:rFonts w:ascii="宋体" w:hAnsi="宋体"/>
        </w:rPr>
      </w:pPr>
      <w:r>
        <w:rPr>
          <w:rFonts w:hint="eastAsia" w:ascii="宋体" w:hAnsi="宋体"/>
        </w:rPr>
        <w:t>实践创新能力总分值为15分。计算公式为：</w:t>
      </w:r>
    </w:p>
    <w:p>
      <w:pPr>
        <w:pStyle w:val="2"/>
        <w:spacing w:line="360" w:lineRule="auto"/>
        <w:ind w:firstLine="480" w:firstLineChars="200"/>
        <w:rPr>
          <w:rFonts w:ascii="宋体" w:hAnsi="宋体"/>
        </w:rPr>
      </w:pPr>
      <w:r>
        <w:rPr>
          <w:rFonts w:hint="eastAsia" w:ascii="宋体" w:hAnsi="宋体"/>
        </w:rPr>
        <w:t>实践创新能力得分=15×本人原始分/参选人最高原始分</w:t>
      </w:r>
    </w:p>
    <w:p>
      <w:pPr>
        <w:pStyle w:val="2"/>
        <w:spacing w:line="360" w:lineRule="auto"/>
        <w:ind w:firstLine="480" w:firstLineChars="200"/>
        <w:rPr>
          <w:rFonts w:ascii="宋体" w:hAnsi="宋体"/>
        </w:rPr>
      </w:pPr>
      <w:r>
        <w:rPr>
          <w:rFonts w:hint="eastAsia" w:ascii="宋体" w:hAnsi="宋体"/>
          <w:lang w:val="en-US" w:eastAsia="zh-CN"/>
        </w:rPr>
        <w:t>6</w:t>
      </w:r>
      <w:r>
        <w:rPr>
          <w:rFonts w:hint="eastAsia" w:ascii="宋体" w:hAnsi="宋体"/>
        </w:rPr>
        <w:t>.候选学生的总成绩为专业主干课、英语、综合测评、实践创新等方面的加总，并依据计算数值排序。若存在并列，则由领导小组决定。</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第四条  推荐程序</w:t>
      </w:r>
    </w:p>
    <w:p>
      <w:pPr>
        <w:pStyle w:val="2"/>
        <w:spacing w:line="360" w:lineRule="auto"/>
        <w:ind w:firstLine="480" w:firstLineChars="200"/>
        <w:rPr>
          <w:rFonts w:ascii="宋体" w:hAnsi="宋体"/>
        </w:rPr>
      </w:pPr>
      <w:r>
        <w:rPr>
          <w:rFonts w:hint="eastAsia" w:ascii="宋体" w:hAnsi="宋体"/>
        </w:rPr>
        <w:t>1.向学部全体本科毕业生公布推荐名额和本实施细则。</w:t>
      </w:r>
    </w:p>
    <w:p>
      <w:pPr>
        <w:pStyle w:val="2"/>
        <w:spacing w:line="360" w:lineRule="auto"/>
        <w:ind w:firstLine="480" w:firstLineChars="200"/>
        <w:rPr>
          <w:rFonts w:ascii="宋体" w:hAnsi="宋体"/>
        </w:rPr>
      </w:pPr>
      <w:r>
        <w:rPr>
          <w:rFonts w:hint="eastAsia" w:ascii="宋体" w:hAnsi="宋体"/>
        </w:rPr>
        <w:t>2.在规定时间内，学生自愿报名，并提出书面申请，递交有关材料，学部根据推荐条件对报名的学生所提交的材料进行审查。收缴日期一旦截止，不再接受任何材料的增补和替换。</w:t>
      </w:r>
    </w:p>
    <w:p>
      <w:pPr>
        <w:pStyle w:val="2"/>
        <w:spacing w:line="360" w:lineRule="auto"/>
        <w:ind w:firstLine="480" w:firstLineChars="200"/>
        <w:rPr>
          <w:rFonts w:ascii="宋体" w:hAnsi="宋体"/>
        </w:rPr>
      </w:pPr>
      <w:r>
        <w:rPr>
          <w:rFonts w:hint="eastAsia" w:ascii="宋体" w:hAnsi="宋体"/>
        </w:rPr>
        <w:t>3.对符合本条件的学生，严格按照本实施细则量化排名，同等条件下外语能力强、科研能力强、参加师范生顶岗支教实习者、优秀学生干部、党员等优先。</w:t>
      </w:r>
    </w:p>
    <w:p>
      <w:pPr>
        <w:pStyle w:val="2"/>
        <w:spacing w:line="360" w:lineRule="auto"/>
        <w:ind w:firstLine="480" w:firstLineChars="200"/>
        <w:rPr>
          <w:rFonts w:ascii="宋体" w:hAnsi="宋体"/>
        </w:rPr>
      </w:pPr>
      <w:r>
        <w:rPr>
          <w:rFonts w:hint="eastAsia" w:ascii="宋体" w:hAnsi="宋体"/>
        </w:rPr>
        <w:t>4．以我部实有推荐名额</w:t>
      </w:r>
      <w:bookmarkStart w:id="0" w:name="_GoBack"/>
      <w:bookmarkEnd w:id="0"/>
      <w:r>
        <w:rPr>
          <w:rFonts w:hint="eastAsia" w:ascii="宋体" w:hAnsi="宋体"/>
        </w:rPr>
        <w:t>，按排名先后确定有资格对外联系接收单位的学生，在规定的时间内上交有关材料。如果排名在前的同学自愿放弃保送资格，则按照排名顺序依次递补。</w:t>
      </w:r>
    </w:p>
    <w:p>
      <w:pPr>
        <w:pStyle w:val="2"/>
        <w:spacing w:line="360" w:lineRule="auto"/>
        <w:ind w:firstLine="480" w:firstLineChars="200"/>
        <w:rPr>
          <w:rFonts w:ascii="宋体" w:hAnsi="宋体"/>
        </w:rPr>
      </w:pPr>
      <w:r>
        <w:rPr>
          <w:rFonts w:hint="eastAsia" w:ascii="宋体" w:hAnsi="宋体"/>
        </w:rPr>
        <w:t>5．在我部办公室门前张榜公示推荐名单，接受师生监督。</w:t>
      </w:r>
      <w:r>
        <w:rPr>
          <w:rFonts w:ascii="宋体" w:hAnsi="宋体"/>
        </w:rPr>
        <w:t>对在</w:t>
      </w:r>
      <w:r>
        <w:rPr>
          <w:rFonts w:hint="eastAsia" w:ascii="宋体" w:hAnsi="宋体"/>
        </w:rPr>
        <w:t>学部、学校</w:t>
      </w:r>
      <w:r>
        <w:rPr>
          <w:rFonts w:ascii="宋体" w:hAnsi="宋体"/>
        </w:rPr>
        <w:t>公示期内被提出异议的，一经查实，取消推荐资格，并按有关规定对相关责任人进行处理。</w:t>
      </w:r>
    </w:p>
    <w:p>
      <w:pPr>
        <w:pStyle w:val="2"/>
        <w:spacing w:line="360" w:lineRule="auto"/>
        <w:ind w:firstLine="480" w:firstLineChars="200"/>
        <w:rPr>
          <w:rFonts w:ascii="宋体" w:hAnsi="宋体"/>
        </w:rPr>
      </w:pPr>
      <w:r>
        <w:rPr>
          <w:rFonts w:hint="eastAsia" w:ascii="宋体" w:hAnsi="宋体"/>
        </w:rPr>
        <w:t>6．推荐名单由领导小组确定，经部长签字，加盖学部公章后上报教务处审查备案。</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第五条  附则</w:t>
      </w:r>
    </w:p>
    <w:p>
      <w:pPr>
        <w:pStyle w:val="2"/>
        <w:spacing w:line="360" w:lineRule="auto"/>
        <w:ind w:firstLine="480" w:firstLineChars="200"/>
        <w:rPr>
          <w:rFonts w:ascii="宋体" w:hAnsi="宋体"/>
        </w:rPr>
      </w:pPr>
      <w:r>
        <w:rPr>
          <w:rFonts w:hint="eastAsia" w:ascii="宋体" w:hAnsi="宋体"/>
        </w:rPr>
        <w:t>1．本实施细则自颁布之日起施行。</w:t>
      </w:r>
    </w:p>
    <w:p>
      <w:pPr>
        <w:pStyle w:val="2"/>
        <w:spacing w:line="360" w:lineRule="auto"/>
        <w:ind w:firstLine="480" w:firstLineChars="200"/>
        <w:rPr>
          <w:rFonts w:ascii="宋体" w:hAnsi="宋体"/>
        </w:rPr>
      </w:pPr>
      <w:r>
        <w:rPr>
          <w:rFonts w:hint="eastAsia" w:ascii="宋体" w:hAnsi="宋体"/>
        </w:rPr>
        <w:t>2．本实施细则的解释权归教育学部推荐免试硕士研究生工作领导小组。</w:t>
      </w:r>
    </w:p>
    <w:p>
      <w:pPr>
        <w:pStyle w:val="2"/>
        <w:spacing w:line="360" w:lineRule="auto"/>
        <w:ind w:firstLine="480" w:firstLineChars="200"/>
        <w:rPr>
          <w:rFonts w:ascii="宋体" w:hAnsi="宋体"/>
        </w:rPr>
      </w:pPr>
      <w:r>
        <w:rPr>
          <w:rFonts w:hint="eastAsia" w:ascii="宋体" w:hAnsi="宋体"/>
        </w:rPr>
        <w:t>3.一名学生最多获得一个推荐名额。</w:t>
      </w:r>
    </w:p>
    <w:p>
      <w:pPr>
        <w:pStyle w:val="2"/>
        <w:spacing w:line="360" w:lineRule="auto"/>
        <w:ind w:firstLine="480" w:firstLineChars="200"/>
        <w:rPr>
          <w:rFonts w:ascii="宋体" w:hAnsi="宋体"/>
        </w:rPr>
      </w:pPr>
    </w:p>
    <w:p>
      <w:pPr>
        <w:pStyle w:val="2"/>
        <w:spacing w:line="360" w:lineRule="auto"/>
        <w:ind w:firstLine="480" w:firstLineChars="200"/>
        <w:rPr>
          <w:rFonts w:ascii="宋体" w:hAnsi="宋体"/>
        </w:rPr>
      </w:pPr>
    </w:p>
    <w:p>
      <w:pPr>
        <w:pStyle w:val="2"/>
        <w:spacing w:line="360" w:lineRule="auto"/>
        <w:ind w:firstLine="480" w:firstLineChars="200"/>
        <w:rPr>
          <w:rFonts w:ascii="宋体" w:hAnsi="宋体"/>
        </w:rPr>
      </w:pPr>
    </w:p>
    <w:p>
      <w:pPr>
        <w:pStyle w:val="2"/>
        <w:spacing w:line="360" w:lineRule="auto"/>
        <w:ind w:firstLine="480" w:firstLineChars="200"/>
        <w:rPr>
          <w:rFonts w:ascii="宋体" w:hAnsi="宋体"/>
        </w:rPr>
      </w:pPr>
    </w:p>
    <w:p>
      <w:pPr>
        <w:pStyle w:val="2"/>
        <w:spacing w:line="360" w:lineRule="auto"/>
        <w:ind w:firstLine="6250" w:firstLineChars="2594"/>
        <w:rPr>
          <w:rFonts w:ascii="宋体" w:hAnsi="宋体"/>
          <w:b/>
          <w:bCs/>
        </w:rPr>
      </w:pPr>
      <w:r>
        <w:rPr>
          <w:rFonts w:hint="eastAsia" w:ascii="宋体" w:hAnsi="宋体"/>
          <w:b/>
          <w:bCs/>
        </w:rPr>
        <w:t>教育学部</w:t>
      </w:r>
    </w:p>
    <w:p>
      <w:pPr>
        <w:pStyle w:val="2"/>
        <w:spacing w:line="360" w:lineRule="auto"/>
        <w:ind w:firstLine="482" w:firstLineChars="200"/>
        <w:rPr>
          <w:rFonts w:ascii="宋体" w:hAnsi="宋体"/>
          <w:b/>
          <w:bCs/>
        </w:rPr>
      </w:pPr>
      <w:r>
        <w:rPr>
          <w:rFonts w:hint="eastAsia" w:ascii="宋体" w:hAnsi="宋体"/>
          <w:b/>
          <w:bCs/>
        </w:rPr>
        <w:t xml:space="preserve">                                            202</w:t>
      </w:r>
      <w:r>
        <w:rPr>
          <w:rFonts w:hint="eastAsia" w:ascii="宋体" w:hAnsi="宋体"/>
          <w:b/>
          <w:bCs/>
          <w:color w:val="000000" w:themeColor="text1"/>
          <w14:textFill>
            <w14:solidFill>
              <w14:schemeClr w14:val="tx1"/>
            </w14:solidFill>
          </w14:textFill>
        </w:rPr>
        <w:t>1</w:t>
      </w:r>
      <w:r>
        <w:rPr>
          <w:rFonts w:hint="eastAsia" w:ascii="宋体" w:hAnsi="宋体"/>
          <w:b/>
          <w:bCs/>
        </w:rPr>
        <w:t>年9月8日</w:t>
      </w:r>
    </w:p>
    <w:p/>
    <w:sectPr>
      <w:footerReference r:id="rId3" w:type="default"/>
      <w:pgSz w:w="11907" w:h="16840"/>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B553C"/>
    <w:rsid w:val="0013100E"/>
    <w:rsid w:val="00AD31A3"/>
    <w:rsid w:val="00EF4C9E"/>
    <w:rsid w:val="0EDE3829"/>
    <w:rsid w:val="1D3122DA"/>
    <w:rsid w:val="34BC73D2"/>
    <w:rsid w:val="466121AC"/>
    <w:rsid w:val="56FE4313"/>
    <w:rsid w:val="5A836ACC"/>
    <w:rsid w:val="6891571A"/>
    <w:rsid w:val="707B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278" w:firstLineChars="116"/>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424</Words>
  <Characters>2420</Characters>
  <Lines>20</Lines>
  <Paragraphs>5</Paragraphs>
  <TotalTime>0</TotalTime>
  <ScaleCrop>false</ScaleCrop>
  <LinksUpToDate>false</LinksUpToDate>
  <CharactersWithSpaces>2839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2021-09-07T11:04:00Z</dcterms:created>
  <dc:creator>衡子</dc:creator>
  <cp:lastModifiedBy>Administrator</cp:lastModifiedBy>
  <cp:lastPrinted>2021-09-11T08:59:45Z</cp:lastPrinted>
  <dcterms:modified xsi:type="dcterms:W3CDTF">2021-09-11T11:05:00Z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7635165606E34DE1AFB3A824246B5FAE</vt:lpwstr>
  </property>
</Properties>
</file>