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4B5B" w14:textId="77777777" w:rsidR="00B7127C" w:rsidRDefault="00B7127C">
      <w:pPr>
        <w:ind w:firstLineChars="0" w:firstLine="0"/>
        <w:jc w:val="center"/>
        <w:rPr>
          <w:sz w:val="44"/>
          <w:szCs w:val="44"/>
        </w:rPr>
      </w:pPr>
    </w:p>
    <w:p w14:paraId="4F92BCB9" w14:textId="77777777" w:rsidR="00B7127C" w:rsidRDefault="00B7127C">
      <w:pPr>
        <w:ind w:firstLineChars="0" w:firstLine="0"/>
        <w:jc w:val="center"/>
        <w:rPr>
          <w:sz w:val="44"/>
          <w:szCs w:val="44"/>
        </w:rPr>
      </w:pPr>
    </w:p>
    <w:p w14:paraId="4B5ED6CE" w14:textId="77777777" w:rsidR="00B7127C" w:rsidRDefault="00000000">
      <w:pPr>
        <w:ind w:firstLineChars="0" w:firstLine="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学业质量与体质健康测试系统</w:t>
      </w:r>
    </w:p>
    <w:p w14:paraId="10636F43" w14:textId="77777777" w:rsidR="00B7127C" w:rsidRDefault="00B7127C">
      <w:pPr>
        <w:ind w:firstLineChars="0" w:firstLine="0"/>
        <w:jc w:val="center"/>
        <w:rPr>
          <w:sz w:val="44"/>
          <w:szCs w:val="44"/>
        </w:rPr>
      </w:pPr>
    </w:p>
    <w:p w14:paraId="51B00952" w14:textId="77777777" w:rsidR="00B7127C" w:rsidRDefault="00000000">
      <w:pPr>
        <w:ind w:firstLineChars="0" w:firstLine="0"/>
        <w:jc w:val="center"/>
        <w:rPr>
          <w:rFonts w:ascii="华文中宋" w:eastAsia="华文中宋" w:hAnsi="华文中宋"/>
          <w:b/>
          <w:bCs/>
          <w:sz w:val="56"/>
          <w:szCs w:val="56"/>
        </w:rPr>
      </w:pPr>
      <w:r>
        <w:rPr>
          <w:rFonts w:ascii="华文中宋" w:eastAsia="华文中宋" w:hAnsi="华文中宋" w:hint="eastAsia"/>
          <w:b/>
          <w:bCs/>
          <w:sz w:val="56"/>
          <w:szCs w:val="56"/>
        </w:rPr>
        <w:t>用</w:t>
      </w:r>
    </w:p>
    <w:p w14:paraId="69628087" w14:textId="77777777" w:rsidR="00B7127C" w:rsidRDefault="00000000">
      <w:pPr>
        <w:ind w:firstLineChars="0" w:firstLine="0"/>
        <w:jc w:val="center"/>
        <w:rPr>
          <w:rFonts w:ascii="华文中宋" w:eastAsia="华文中宋" w:hAnsi="华文中宋"/>
          <w:b/>
          <w:bCs/>
          <w:sz w:val="56"/>
          <w:szCs w:val="56"/>
        </w:rPr>
      </w:pPr>
      <w:r>
        <w:rPr>
          <w:rFonts w:ascii="华文中宋" w:eastAsia="华文中宋" w:hAnsi="华文中宋" w:hint="eastAsia"/>
          <w:b/>
          <w:bCs/>
          <w:sz w:val="56"/>
          <w:szCs w:val="56"/>
        </w:rPr>
        <w:t>户</w:t>
      </w:r>
    </w:p>
    <w:p w14:paraId="02E9B0E9" w14:textId="77777777" w:rsidR="00B7127C" w:rsidRDefault="00000000">
      <w:pPr>
        <w:ind w:firstLineChars="0" w:firstLine="0"/>
        <w:jc w:val="center"/>
        <w:rPr>
          <w:rFonts w:ascii="华文中宋" w:eastAsia="华文中宋" w:hAnsi="华文中宋"/>
          <w:b/>
          <w:bCs/>
          <w:sz w:val="56"/>
          <w:szCs w:val="56"/>
        </w:rPr>
      </w:pPr>
      <w:r>
        <w:rPr>
          <w:rFonts w:ascii="华文中宋" w:eastAsia="华文中宋" w:hAnsi="华文中宋" w:hint="eastAsia"/>
          <w:b/>
          <w:bCs/>
          <w:sz w:val="56"/>
          <w:szCs w:val="56"/>
        </w:rPr>
        <w:t>手</w:t>
      </w:r>
    </w:p>
    <w:p w14:paraId="5A348367" w14:textId="77777777" w:rsidR="00B7127C" w:rsidRDefault="00000000">
      <w:pPr>
        <w:ind w:firstLineChars="0" w:firstLine="0"/>
        <w:jc w:val="center"/>
        <w:rPr>
          <w:rFonts w:ascii="华文中宋" w:eastAsia="华文中宋" w:hAnsi="华文中宋"/>
          <w:b/>
          <w:bCs/>
          <w:sz w:val="56"/>
          <w:szCs w:val="56"/>
        </w:rPr>
      </w:pPr>
      <w:r>
        <w:rPr>
          <w:rFonts w:ascii="华文中宋" w:eastAsia="华文中宋" w:hAnsi="华文中宋" w:hint="eastAsia"/>
          <w:b/>
          <w:bCs/>
          <w:sz w:val="56"/>
          <w:szCs w:val="56"/>
        </w:rPr>
        <w:t>册</w:t>
      </w:r>
    </w:p>
    <w:p w14:paraId="2BA1FF6E" w14:textId="77777777" w:rsidR="00B7127C" w:rsidRDefault="00B7127C">
      <w:pPr>
        <w:ind w:firstLineChars="0" w:firstLine="0"/>
        <w:jc w:val="center"/>
        <w:rPr>
          <w:sz w:val="44"/>
          <w:szCs w:val="44"/>
        </w:rPr>
      </w:pPr>
    </w:p>
    <w:p w14:paraId="00D0F6DB" w14:textId="77777777" w:rsidR="00B7127C" w:rsidRDefault="00000000">
      <w:pPr>
        <w:ind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（县级联络员用）</w:t>
      </w:r>
    </w:p>
    <w:p w14:paraId="6B9AE581" w14:textId="77777777" w:rsidR="00B7127C" w:rsidRDefault="00B7127C">
      <w:pPr>
        <w:ind w:firstLineChars="0" w:firstLine="0"/>
      </w:pPr>
    </w:p>
    <w:p w14:paraId="30637DAD" w14:textId="77777777" w:rsidR="00B7127C" w:rsidRDefault="00B7127C">
      <w:pPr>
        <w:ind w:firstLine="480"/>
        <w:jc w:val="center"/>
      </w:pPr>
    </w:p>
    <w:p w14:paraId="73D925F1" w14:textId="77777777" w:rsidR="00B7127C" w:rsidRDefault="00000000">
      <w:pPr>
        <w:ind w:firstLine="480"/>
      </w:pPr>
      <w:r>
        <w:br w:type="page"/>
      </w:r>
    </w:p>
    <w:p w14:paraId="6C91956B" w14:textId="77777777" w:rsidR="00B7127C" w:rsidRDefault="00000000">
      <w:pPr>
        <w:ind w:firstLine="56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lastRenderedPageBreak/>
        <w:t>县级联络员主要操作</w:t>
      </w:r>
      <w:r>
        <w:rPr>
          <w:rFonts w:hint="eastAsia"/>
          <w:sz w:val="28"/>
          <w:szCs w:val="28"/>
          <w:lang w:eastAsia="zh-Hans"/>
        </w:rPr>
        <w:t>：</w:t>
      </w:r>
    </w:p>
    <w:p w14:paraId="281E2847" w14:textId="77777777" w:rsidR="00B7127C" w:rsidRDefault="00000000">
      <w:pPr>
        <w:numPr>
          <w:ilvl w:val="0"/>
          <w:numId w:val="1"/>
        </w:numPr>
        <w:ind w:firstLine="480"/>
        <w:rPr>
          <w:lang w:eastAsia="zh-Hans"/>
        </w:rPr>
      </w:pPr>
      <w:r>
        <w:rPr>
          <w:rFonts w:hint="eastAsia"/>
          <w:lang w:eastAsia="zh-Hans"/>
        </w:rPr>
        <w:t>安排测试点及测试点机房；</w:t>
      </w:r>
    </w:p>
    <w:p w14:paraId="27FBEFC1" w14:textId="77777777" w:rsidR="00B7127C" w:rsidRDefault="00000000">
      <w:pPr>
        <w:numPr>
          <w:ilvl w:val="0"/>
          <w:numId w:val="1"/>
        </w:numPr>
        <w:ind w:firstLine="480"/>
        <w:rPr>
          <w:lang w:eastAsia="zh-Hans"/>
        </w:rPr>
      </w:pPr>
      <w:r>
        <w:rPr>
          <w:rFonts w:hint="eastAsia"/>
          <w:lang w:eastAsia="zh-Hans"/>
        </w:rPr>
        <w:t>分发校级主监测员和监测员甲乙的账号和密码（账号系统会自动生成，初始密码：</w:t>
      </w:r>
      <w:r>
        <w:rPr>
          <w:rFonts w:hint="eastAsia"/>
          <w:lang w:eastAsia="zh-Hans"/>
        </w:rPr>
        <w:t>1</w:t>
      </w:r>
      <w:r>
        <w:rPr>
          <w:lang w:eastAsia="zh-Hans"/>
        </w:rPr>
        <w:t>23456</w:t>
      </w:r>
      <w:r>
        <w:rPr>
          <w:rFonts w:hint="eastAsia"/>
          <w:lang w:eastAsia="zh-Hans"/>
        </w:rPr>
        <w:t>）；</w:t>
      </w:r>
    </w:p>
    <w:p w14:paraId="07298F4A" w14:textId="77777777" w:rsidR="00B7127C" w:rsidRDefault="00000000">
      <w:pPr>
        <w:numPr>
          <w:ilvl w:val="0"/>
          <w:numId w:val="1"/>
        </w:numPr>
        <w:ind w:firstLine="480"/>
        <w:rPr>
          <w:lang w:eastAsia="zh-Hans"/>
        </w:rPr>
      </w:pPr>
      <w:r>
        <w:rPr>
          <w:rFonts w:hint="eastAsia"/>
          <w:lang w:eastAsia="zh-Hans"/>
        </w:rPr>
        <w:t>重置校级主监测员、监测员甲乙的密码。</w:t>
      </w:r>
    </w:p>
    <w:p w14:paraId="606ACAFE" w14:textId="221FEC6C" w:rsidR="00B7127C" w:rsidRDefault="00000000">
      <w:pPr>
        <w:pStyle w:val="4"/>
        <w:ind w:firstLine="562"/>
        <w:rPr>
          <w:rFonts w:hint="eastAsia"/>
        </w:rPr>
      </w:pPr>
      <w:r>
        <w:rPr>
          <w:rFonts w:hint="eastAsia"/>
          <w:lang w:eastAsia="zh-Hans"/>
        </w:rPr>
        <w:t>一、</w:t>
      </w:r>
      <w:r w:rsidR="00307D74">
        <w:rPr>
          <w:rFonts w:hint="eastAsia"/>
        </w:rPr>
        <w:t>登录系统</w:t>
      </w:r>
    </w:p>
    <w:p w14:paraId="51236E35" w14:textId="77777777" w:rsidR="00B7127C" w:rsidRDefault="00000000">
      <w:pPr>
        <w:ind w:firstLine="480"/>
      </w:pPr>
      <w:r>
        <w:rPr>
          <w:rFonts w:hint="eastAsia"/>
        </w:rPr>
        <w:t>县级联络员使用浏览器打开地址（</w:t>
      </w:r>
      <w:hyperlink r:id="rId7" w:history="1">
        <w:r>
          <w:rPr>
            <w:rStyle w:val="a5"/>
            <w:rFonts w:hint="eastAsia"/>
          </w:rPr>
          <w:t>https://jiance.htu.edu.cn/</w:t>
        </w:r>
      </w:hyperlink>
      <w:r>
        <w:rPr>
          <w:rFonts w:hint="eastAsia"/>
        </w:rPr>
        <w:t>）；</w:t>
      </w:r>
    </w:p>
    <w:p w14:paraId="5747D360" w14:textId="77777777" w:rsidR="00B7127C" w:rsidRDefault="00000000">
      <w:pPr>
        <w:ind w:firstLine="480"/>
        <w:rPr>
          <w:lang w:eastAsia="zh-Hans"/>
        </w:rPr>
      </w:pPr>
      <w:r>
        <w:rPr>
          <w:rFonts w:hint="eastAsia"/>
        </w:rPr>
        <w:t>在登录窗口输入县级联络员用户名</w:t>
      </w:r>
      <w:r>
        <w:rPr>
          <w:rFonts w:hint="eastAsia"/>
          <w:lang w:eastAsia="zh-Hans"/>
        </w:rPr>
        <w:t>和</w:t>
      </w:r>
      <w:r>
        <w:rPr>
          <w:rFonts w:hint="eastAsia"/>
        </w:rPr>
        <w:t>密码</w:t>
      </w:r>
      <w:r>
        <w:rPr>
          <w:rFonts w:hint="eastAsia"/>
          <w:lang w:eastAsia="zh-Hans"/>
        </w:rPr>
        <w:t>，用户名为【县名】，初始密码为：</w:t>
      </w:r>
      <w:r>
        <w:rPr>
          <w:lang w:eastAsia="zh-Hans"/>
        </w:rPr>
        <w:t>123456</w:t>
      </w:r>
      <w:r>
        <w:rPr>
          <w:rFonts w:hint="eastAsia"/>
          <w:lang w:eastAsia="zh-Hans"/>
        </w:rPr>
        <w:t>，详见附录：各县联络员账户名。</w:t>
      </w:r>
    </w:p>
    <w:p w14:paraId="7984E7D5" w14:textId="77777777" w:rsidR="00B7127C" w:rsidRDefault="00000000">
      <w:pPr>
        <w:ind w:firstLine="480"/>
        <w:jc w:val="center"/>
      </w:pPr>
      <w:r>
        <w:rPr>
          <w:noProof/>
        </w:rPr>
        <w:drawing>
          <wp:inline distT="0" distB="0" distL="114300" distR="114300" wp14:anchorId="554FC37D" wp14:editId="700B8439">
            <wp:extent cx="3790950" cy="2814955"/>
            <wp:effectExtent l="0" t="0" r="0" b="4445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81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CE09" w14:textId="77777777" w:rsidR="00B7127C" w:rsidRDefault="00000000">
      <w:pPr>
        <w:widowControl/>
        <w:spacing w:line="240" w:lineRule="auto"/>
        <w:ind w:firstLineChars="0" w:firstLine="0"/>
        <w:jc w:val="left"/>
      </w:pPr>
      <w:r>
        <w:br w:type="page"/>
      </w:r>
    </w:p>
    <w:p w14:paraId="04F3329F" w14:textId="77777777" w:rsidR="00B7127C" w:rsidRDefault="00000000">
      <w:pPr>
        <w:ind w:firstLine="480"/>
      </w:pPr>
      <w:r>
        <w:rPr>
          <w:rFonts w:hint="eastAsia"/>
        </w:rPr>
        <w:lastRenderedPageBreak/>
        <w:t>登录成功后进入系统操作界面</w:t>
      </w:r>
    </w:p>
    <w:p w14:paraId="00E9C147" w14:textId="77777777" w:rsidR="00B7127C" w:rsidRDefault="00000000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04DC7B8B" wp14:editId="197C284A">
            <wp:extent cx="5266690" cy="28568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1CEF1" w14:textId="77777777" w:rsidR="00B7127C" w:rsidRDefault="00000000">
      <w:pPr>
        <w:pStyle w:val="4"/>
        <w:ind w:firstLine="562"/>
        <w:rPr>
          <w:lang w:eastAsia="zh-Hans"/>
        </w:rPr>
      </w:pPr>
      <w:r>
        <w:rPr>
          <w:rFonts w:hint="eastAsia"/>
          <w:lang w:eastAsia="zh-Hans"/>
        </w:rPr>
        <w:t>二、分发校级主监测员和监测员甲乙的账号和密码</w:t>
      </w:r>
    </w:p>
    <w:p w14:paraId="1ECCA229" w14:textId="77777777" w:rsidR="00B7127C" w:rsidRDefault="00000000">
      <w:pPr>
        <w:ind w:left="480" w:firstLineChars="0" w:firstLine="0"/>
        <w:rPr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1.</w:t>
      </w:r>
      <w:r>
        <w:rPr>
          <w:rFonts w:hint="eastAsia"/>
          <w:b/>
          <w:bCs/>
          <w:sz w:val="28"/>
          <w:szCs w:val="28"/>
          <w:lang w:eastAsia="zh-Hans"/>
        </w:rPr>
        <w:t>分发校级主监测员账号密码</w:t>
      </w:r>
    </w:p>
    <w:p w14:paraId="2B75B19F" w14:textId="77777777" w:rsidR="00B7127C" w:rsidRDefault="00000000">
      <w:pPr>
        <w:ind w:firstLine="480"/>
        <w:rPr>
          <w:lang w:eastAsia="zh-Hans"/>
        </w:rPr>
      </w:pPr>
      <w:r>
        <w:rPr>
          <w:rFonts w:hint="eastAsia"/>
          <w:lang w:eastAsia="zh-Hans"/>
        </w:rPr>
        <w:t>登入系统后，点击侧边栏“测试点用户维护”</w:t>
      </w:r>
      <w:r>
        <w:rPr>
          <w:rFonts w:hint="eastAsia"/>
        </w:rPr>
        <w:t>后，点击“</w:t>
      </w:r>
      <w:r>
        <w:rPr>
          <w:rFonts w:hint="eastAsia"/>
          <w:lang w:eastAsia="zh-Hans"/>
        </w:rPr>
        <w:t>添加用户”按钮，系统会自动为每个测试点创建主监测员账号和默认密码。</w:t>
      </w:r>
    </w:p>
    <w:p w14:paraId="5D2BF97A" w14:textId="77777777" w:rsidR="00B7127C" w:rsidRDefault="00000000">
      <w:pPr>
        <w:tabs>
          <w:tab w:val="left" w:pos="257"/>
        </w:tabs>
        <w:ind w:firstLineChars="0" w:firstLine="0"/>
        <w:rPr>
          <w:lang w:eastAsia="zh-Hans"/>
        </w:rPr>
      </w:pPr>
      <w:r>
        <w:rPr>
          <w:noProof/>
        </w:rPr>
        <w:drawing>
          <wp:inline distT="0" distB="0" distL="114300" distR="114300" wp14:anchorId="74937713" wp14:editId="584C0CC3">
            <wp:extent cx="5270500" cy="1250315"/>
            <wp:effectExtent l="0" t="0" r="635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E998E" w14:textId="77777777" w:rsidR="00B7127C" w:rsidRDefault="00000000">
      <w:pPr>
        <w:ind w:firstLine="480"/>
      </w:pPr>
      <w:r>
        <w:rPr>
          <w:rFonts w:hint="eastAsia"/>
          <w:lang w:eastAsia="zh-Hans"/>
        </w:rPr>
        <w:t>点击导出按钮，可将本县主监测员账号密码导出</w:t>
      </w:r>
      <w:r>
        <w:rPr>
          <w:rFonts w:hint="eastAsia"/>
        </w:rPr>
        <w:t>excel</w:t>
      </w:r>
      <w:r>
        <w:rPr>
          <w:rFonts w:hint="eastAsia"/>
        </w:rPr>
        <w:t>表格分发给各测试点主监测员。</w:t>
      </w:r>
    </w:p>
    <w:p w14:paraId="7A25CD6D" w14:textId="77777777" w:rsidR="00B7127C" w:rsidRDefault="00000000">
      <w:pPr>
        <w:ind w:left="480" w:firstLineChars="0" w:firstLine="0"/>
        <w:rPr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rFonts w:hint="eastAsia"/>
          <w:b/>
          <w:bCs/>
          <w:sz w:val="28"/>
          <w:szCs w:val="28"/>
          <w:lang w:eastAsia="zh-Hans"/>
        </w:rPr>
        <w:t>查看监测员甲、乙账号密码</w:t>
      </w:r>
    </w:p>
    <w:p w14:paraId="1746BDB8" w14:textId="77777777" w:rsidR="00B7127C" w:rsidRDefault="00000000">
      <w:pPr>
        <w:ind w:firstLine="480"/>
        <w:rPr>
          <w:lang w:eastAsia="zh-Hans"/>
        </w:rPr>
      </w:pPr>
      <w:r>
        <w:rPr>
          <w:rFonts w:hint="eastAsia"/>
          <w:lang w:eastAsia="zh-Hans"/>
        </w:rPr>
        <w:t>点击侧边栏测试点维护，校级监测员安排，可查看校级监测员甲乙账号密码。（校级主监测员账号导出学生名单中也包含监测员甲乙账号密码）</w:t>
      </w:r>
    </w:p>
    <w:p w14:paraId="0FE8FDB5" w14:textId="77777777" w:rsidR="00B7127C" w:rsidRDefault="00000000">
      <w:pPr>
        <w:ind w:firstLineChars="0" w:firstLine="0"/>
        <w:rPr>
          <w:lang w:eastAsia="zh-Hans"/>
        </w:rPr>
      </w:pPr>
      <w:r>
        <w:rPr>
          <w:noProof/>
        </w:rPr>
        <w:lastRenderedPageBreak/>
        <w:drawing>
          <wp:inline distT="0" distB="0" distL="114300" distR="114300" wp14:anchorId="78926E3A" wp14:editId="249B9BA9">
            <wp:extent cx="5270500" cy="1836420"/>
            <wp:effectExtent l="0" t="0" r="635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9D5A1" w14:textId="77777777" w:rsidR="00B7127C" w:rsidRDefault="00000000">
      <w:pPr>
        <w:pStyle w:val="4"/>
        <w:ind w:firstLine="562"/>
        <w:rPr>
          <w:lang w:eastAsia="zh-Hans"/>
        </w:rPr>
      </w:pPr>
      <w:r>
        <w:rPr>
          <w:rFonts w:hint="eastAsia"/>
          <w:lang w:eastAsia="zh-Hans"/>
        </w:rPr>
        <w:t>三、重置校级主监测员、监测员甲乙的密码</w:t>
      </w:r>
    </w:p>
    <w:p w14:paraId="29656944" w14:textId="77777777" w:rsidR="00B7127C" w:rsidRDefault="00000000">
      <w:pPr>
        <w:ind w:left="480" w:firstLineChars="0" w:firstLine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rFonts w:hint="eastAsia"/>
          <w:b/>
          <w:bCs/>
          <w:sz w:val="28"/>
          <w:szCs w:val="28"/>
        </w:rPr>
        <w:t>重置校级主监测员账号密码：</w:t>
      </w:r>
    </w:p>
    <w:p w14:paraId="32841F35" w14:textId="77777777" w:rsidR="00B7127C" w:rsidRDefault="00000000">
      <w:pPr>
        <w:ind w:firstLine="480"/>
        <w:rPr>
          <w:lang w:eastAsia="zh-Hans"/>
        </w:rPr>
      </w:pPr>
      <w:r>
        <w:rPr>
          <w:rFonts w:hint="eastAsia"/>
          <w:lang w:eastAsia="zh-Hans"/>
        </w:rPr>
        <w:t>点击侧边栏</w:t>
      </w:r>
      <w:r>
        <w:rPr>
          <w:rFonts w:hint="eastAsia"/>
        </w:rPr>
        <w:t>校级主监测员</w:t>
      </w:r>
      <w:r>
        <w:rPr>
          <w:rFonts w:hint="eastAsia"/>
          <w:lang w:eastAsia="zh-Hans"/>
        </w:rPr>
        <w:t>用户维护，点击重置密码，即可重置测试点主监测员账号密码。</w:t>
      </w:r>
    </w:p>
    <w:p w14:paraId="11AE155D" w14:textId="77777777" w:rsidR="00B7127C" w:rsidRDefault="00000000">
      <w:pPr>
        <w:ind w:firstLineChars="0" w:firstLine="0"/>
        <w:rPr>
          <w:lang w:eastAsia="zh-Hans"/>
        </w:rPr>
      </w:pPr>
      <w:r>
        <w:rPr>
          <w:noProof/>
        </w:rPr>
        <w:drawing>
          <wp:inline distT="0" distB="0" distL="114300" distR="114300" wp14:anchorId="00AF6E27" wp14:editId="652173C8">
            <wp:extent cx="5268595" cy="1233805"/>
            <wp:effectExtent l="0" t="0" r="825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653D8" w14:textId="77777777" w:rsidR="00B7127C" w:rsidRDefault="00000000">
      <w:pPr>
        <w:ind w:left="480" w:firstLineChars="0" w:firstLine="0"/>
        <w:rPr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  <w:lang w:eastAsia="zh-Hans"/>
        </w:rPr>
        <w:t>2</w:t>
      </w:r>
      <w:r>
        <w:rPr>
          <w:b/>
          <w:bCs/>
          <w:sz w:val="28"/>
          <w:szCs w:val="28"/>
          <w:lang w:eastAsia="zh-Hans"/>
        </w:rPr>
        <w:t xml:space="preserve">. </w:t>
      </w:r>
      <w:r>
        <w:rPr>
          <w:rFonts w:hint="eastAsia"/>
          <w:b/>
          <w:bCs/>
          <w:sz w:val="28"/>
          <w:szCs w:val="28"/>
          <w:lang w:eastAsia="zh-Hans"/>
        </w:rPr>
        <w:t>重置监测员甲、乙账号密码：</w:t>
      </w:r>
    </w:p>
    <w:p w14:paraId="7C7B751C" w14:textId="77777777" w:rsidR="00B7127C" w:rsidRDefault="00000000">
      <w:pPr>
        <w:ind w:firstLineChars="0" w:firstLine="0"/>
        <w:rPr>
          <w:lang w:eastAsia="zh-Hans"/>
        </w:rPr>
      </w:pPr>
      <w:r>
        <w:rPr>
          <w:rFonts w:hint="eastAsia"/>
          <w:lang w:eastAsia="zh-Hans"/>
        </w:rPr>
        <w:t>点击侧边栏测试点维护，校级监测员安排，后点击重置密码，即可重置监测员密码为初始密码。</w:t>
      </w:r>
    </w:p>
    <w:p w14:paraId="2748A5BD" w14:textId="77777777" w:rsidR="00B7127C" w:rsidRDefault="00000000">
      <w:pPr>
        <w:ind w:firstLineChars="0" w:firstLine="0"/>
        <w:rPr>
          <w:lang w:eastAsia="zh-Hans"/>
        </w:rPr>
      </w:pPr>
      <w:r>
        <w:rPr>
          <w:noProof/>
        </w:rPr>
        <w:drawing>
          <wp:inline distT="0" distB="0" distL="114300" distR="114300" wp14:anchorId="4F63A08A" wp14:editId="3C12AE1E">
            <wp:extent cx="5271770" cy="1724025"/>
            <wp:effectExtent l="0" t="0" r="508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12176" w14:textId="77777777" w:rsidR="00B7127C" w:rsidRDefault="00B7127C">
      <w:pPr>
        <w:ind w:firstLineChars="0" w:firstLine="0"/>
        <w:rPr>
          <w:lang w:eastAsia="zh-Hans"/>
        </w:rPr>
        <w:sectPr w:rsidR="00B7127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FECAA58" w14:textId="77777777" w:rsidR="00B7127C" w:rsidRDefault="00B7127C">
      <w:pPr>
        <w:ind w:firstLineChars="0" w:firstLine="0"/>
      </w:pPr>
    </w:p>
    <w:sectPr w:rsidR="00B7127C">
      <w:type w:val="continuous"/>
      <w:pgSz w:w="11906" w:h="16838"/>
      <w:pgMar w:top="1440" w:right="1800" w:bottom="1440" w:left="1800" w:header="851" w:footer="992" w:gutter="0"/>
      <w:cols w:num="3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0F4D" w14:textId="77777777" w:rsidR="006C6BBA" w:rsidRDefault="006C6BBA">
      <w:pPr>
        <w:spacing w:line="240" w:lineRule="auto"/>
        <w:ind w:firstLine="480"/>
      </w:pPr>
      <w:r>
        <w:separator/>
      </w:r>
    </w:p>
  </w:endnote>
  <w:endnote w:type="continuationSeparator" w:id="0">
    <w:p w14:paraId="436DDF8F" w14:textId="77777777" w:rsidR="006C6BBA" w:rsidRDefault="006C6BB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F9254" w14:textId="77777777" w:rsidR="006C6BBA" w:rsidRDefault="006C6BBA">
      <w:pPr>
        <w:ind w:firstLine="480"/>
      </w:pPr>
      <w:r>
        <w:separator/>
      </w:r>
    </w:p>
  </w:footnote>
  <w:footnote w:type="continuationSeparator" w:id="0">
    <w:p w14:paraId="462C08F2" w14:textId="77777777" w:rsidR="006C6BBA" w:rsidRDefault="006C6BBA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FEDBBA"/>
    <w:multiLevelType w:val="singleLevel"/>
    <w:tmpl w:val="DBFEDBBA"/>
    <w:lvl w:ilvl="0">
      <w:start w:val="1"/>
      <w:numFmt w:val="decimal"/>
      <w:suff w:val="nothing"/>
      <w:lvlText w:val="%1、"/>
      <w:lvlJc w:val="left"/>
    </w:lvl>
  </w:abstractNum>
  <w:num w:numId="1" w16cid:durableId="205870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Y4NjBkNWIyNTI4YzMyYzdjZTI4ODM2NDU1NGUzYWMifQ=="/>
  </w:docVars>
  <w:rsids>
    <w:rsidRoot w:val="41574BFF"/>
    <w:rsid w:val="87FEED17"/>
    <w:rsid w:val="9BBF527D"/>
    <w:rsid w:val="9BFAC7E1"/>
    <w:rsid w:val="A9EF2114"/>
    <w:rsid w:val="AF7FC5BB"/>
    <w:rsid w:val="D7DA325A"/>
    <w:rsid w:val="DDCDC8F3"/>
    <w:rsid w:val="DFD308FF"/>
    <w:rsid w:val="ECFEC7BD"/>
    <w:rsid w:val="F6F9BADF"/>
    <w:rsid w:val="F7FF4C90"/>
    <w:rsid w:val="FBD5CBFF"/>
    <w:rsid w:val="FBF6B01B"/>
    <w:rsid w:val="FDEEB2AA"/>
    <w:rsid w:val="FEDF5CD2"/>
    <w:rsid w:val="FF0D4DCD"/>
    <w:rsid w:val="FFDF1BCA"/>
    <w:rsid w:val="FFEA4EF4"/>
    <w:rsid w:val="000746D9"/>
    <w:rsid w:val="00081D5A"/>
    <w:rsid w:val="000F2CB3"/>
    <w:rsid w:val="00107A91"/>
    <w:rsid w:val="00123C3C"/>
    <w:rsid w:val="001A1D26"/>
    <w:rsid w:val="001C163F"/>
    <w:rsid w:val="001C4E6A"/>
    <w:rsid w:val="002473FF"/>
    <w:rsid w:val="002F28B4"/>
    <w:rsid w:val="003035CA"/>
    <w:rsid w:val="00307D74"/>
    <w:rsid w:val="00352C61"/>
    <w:rsid w:val="003A506B"/>
    <w:rsid w:val="004920D2"/>
    <w:rsid w:val="004D304A"/>
    <w:rsid w:val="004F36DC"/>
    <w:rsid w:val="00522E1E"/>
    <w:rsid w:val="00552714"/>
    <w:rsid w:val="005D01A6"/>
    <w:rsid w:val="005E6539"/>
    <w:rsid w:val="005E7206"/>
    <w:rsid w:val="00600079"/>
    <w:rsid w:val="0066042D"/>
    <w:rsid w:val="006A4785"/>
    <w:rsid w:val="006C6BBA"/>
    <w:rsid w:val="0074375B"/>
    <w:rsid w:val="00775A53"/>
    <w:rsid w:val="007F6326"/>
    <w:rsid w:val="00807022"/>
    <w:rsid w:val="008114AD"/>
    <w:rsid w:val="008940BA"/>
    <w:rsid w:val="009B0D0C"/>
    <w:rsid w:val="009C21D4"/>
    <w:rsid w:val="009D79F1"/>
    <w:rsid w:val="00A61161"/>
    <w:rsid w:val="00A62A28"/>
    <w:rsid w:val="00A73AC0"/>
    <w:rsid w:val="00AC053F"/>
    <w:rsid w:val="00B11B63"/>
    <w:rsid w:val="00B37001"/>
    <w:rsid w:val="00B62563"/>
    <w:rsid w:val="00B7127C"/>
    <w:rsid w:val="00C13F94"/>
    <w:rsid w:val="00CA149B"/>
    <w:rsid w:val="00D142D9"/>
    <w:rsid w:val="00D55C10"/>
    <w:rsid w:val="00D647E1"/>
    <w:rsid w:val="00DE0AC4"/>
    <w:rsid w:val="00DE3E3B"/>
    <w:rsid w:val="00F57D33"/>
    <w:rsid w:val="00FD5A63"/>
    <w:rsid w:val="00FD66C0"/>
    <w:rsid w:val="040C44DE"/>
    <w:rsid w:val="0C3F0EBA"/>
    <w:rsid w:val="0DA6545D"/>
    <w:rsid w:val="14EF029B"/>
    <w:rsid w:val="19A86FA6"/>
    <w:rsid w:val="1B7D7069"/>
    <w:rsid w:val="1CFD17C8"/>
    <w:rsid w:val="1E037FAB"/>
    <w:rsid w:val="2110431C"/>
    <w:rsid w:val="22423DCF"/>
    <w:rsid w:val="35F33E82"/>
    <w:rsid w:val="36D50D2C"/>
    <w:rsid w:val="3AFFEFD3"/>
    <w:rsid w:val="3BEFB5A8"/>
    <w:rsid w:val="3C504C5D"/>
    <w:rsid w:val="3D0A1DBC"/>
    <w:rsid w:val="3E774628"/>
    <w:rsid w:val="3F5A3B1E"/>
    <w:rsid w:val="3FBBA137"/>
    <w:rsid w:val="3FFBEC2B"/>
    <w:rsid w:val="3FFD0F99"/>
    <w:rsid w:val="41574BFF"/>
    <w:rsid w:val="4738A6F8"/>
    <w:rsid w:val="5DDC1CD3"/>
    <w:rsid w:val="5F0C7111"/>
    <w:rsid w:val="5FFECAA1"/>
    <w:rsid w:val="5FFFCC72"/>
    <w:rsid w:val="6528661D"/>
    <w:rsid w:val="65BA753B"/>
    <w:rsid w:val="6EF00AA6"/>
    <w:rsid w:val="6FF7909A"/>
    <w:rsid w:val="6FFF0C19"/>
    <w:rsid w:val="72341115"/>
    <w:rsid w:val="75CBF607"/>
    <w:rsid w:val="75EF19A7"/>
    <w:rsid w:val="7ABF6C84"/>
    <w:rsid w:val="7CFFD9DD"/>
    <w:rsid w:val="7D4F376F"/>
    <w:rsid w:val="7F3E8759"/>
    <w:rsid w:val="7FBF564B"/>
    <w:rsid w:val="7FFBA82C"/>
    <w:rsid w:val="7FF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4753A"/>
  <w15:docId w15:val="{7248B155-3D89-4C0B-9388-8BA36483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883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120" w:line="240" w:lineRule="auto"/>
      <w:ind w:firstLine="964"/>
      <w:outlineLvl w:val="2"/>
    </w:pPr>
    <w:rPr>
      <w:rFonts w:ascii="Calibri" w:eastAsia="华文仿宋" w:hAnsi="Calibri"/>
      <w:b/>
      <w:bCs/>
      <w:sz w:val="28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llowedHyperlink"/>
    <w:basedOn w:val="a0"/>
    <w:qFormat/>
    <w:rPr>
      <w:color w:val="954F72" w:themeColor="followedHyperlink"/>
      <w:u w:val="single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30">
    <w:name w:val="标题 3 字符"/>
    <w:link w:val="3"/>
    <w:uiPriority w:val="9"/>
    <w:qFormat/>
    <w:rPr>
      <w:rFonts w:ascii="Calibri" w:eastAsia="华文仿宋" w:hAnsi="Calibri" w:cs="Times New Roman"/>
      <w:b/>
      <w:bCs/>
      <w:sz w:val="28"/>
      <w:szCs w:val="3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0">
    <w:name w:val="标题 4 字符"/>
    <w:basedOn w:val="a0"/>
    <w:link w:val="4"/>
    <w:qFormat/>
    <w:rPr>
      <w:rFonts w:ascii="Arial" w:eastAsia="黑体" w:hAnsi="Arial" w:cs="Times New Roman"/>
      <w:b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jiance.htu.edu.cn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Fizz</dc:creator>
  <cp:lastModifiedBy>旭哲 王</cp:lastModifiedBy>
  <cp:revision>39</cp:revision>
  <dcterms:created xsi:type="dcterms:W3CDTF">2023-04-04T14:21:00Z</dcterms:created>
  <dcterms:modified xsi:type="dcterms:W3CDTF">2025-04-16T15:19:00Z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CC583A7E7B484D9A93E9EB2669A8EB85</vt:lpwstr>
  </property>
</Properties>
</file>