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3EE5C">
      <w:pPr>
        <w:widowControl/>
        <w:jc w:val="center"/>
        <w:outlineLvl w:val="1"/>
        <w:rPr>
          <w:rFonts w:hint="eastAsia" w:ascii="黑体" w:hAnsi="黑体" w:eastAsia="黑体" w:cs="黑体"/>
          <w:b w:val="0"/>
          <w:bCs/>
          <w:sz w:val="36"/>
          <w:szCs w:val="36"/>
          <w:lang w:eastAsia="zh-CN"/>
        </w:rPr>
      </w:pPr>
      <w:bookmarkStart w:id="0" w:name="_Toc26810"/>
      <w:bookmarkStart w:id="1" w:name="_Toc4400"/>
      <w:r>
        <w:rPr>
          <w:rFonts w:hint="eastAsia" w:ascii="黑体" w:hAnsi="黑体" w:eastAsia="黑体" w:cs="黑体"/>
          <w:b w:val="0"/>
          <w:bCs/>
          <w:sz w:val="36"/>
          <w:szCs w:val="36"/>
          <w:lang w:eastAsia="zh-CN"/>
        </w:rPr>
        <w:t>体质健康测试单项测试流程与操作要求</w:t>
      </w:r>
      <w:bookmarkEnd w:id="0"/>
      <w:bookmarkEnd w:id="1"/>
    </w:p>
    <w:p w14:paraId="27BD1068">
      <w:pPr>
        <w:ind w:firstLine="640" w:firstLineChars="200"/>
        <w:rPr>
          <w:lang w:eastAsia="zh-CN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  <w:lang w:eastAsia="zh-CN"/>
        </w:rPr>
        <w:t>体质健康测试中，学生应着运动装，不可携带文具、钥匙等尖锐物品。体测流程原则上先进行身高、体重、肺活量和视力测试，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eastAsia="zh-CN"/>
        </w:rPr>
        <w:t>统一进行15分钟的热身活动后再开始其它项目测试。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eastAsia="zh-CN"/>
        </w:rPr>
        <w:t>项目测试顺序由各测试点根据场地情况自行决定，具体说明如下：</w:t>
      </w:r>
    </w:p>
    <w:p w14:paraId="31C44EE7">
      <w:pPr>
        <w:pStyle w:val="2"/>
        <w:spacing w:after="0"/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1.身高与体重</w:t>
      </w:r>
    </w:p>
    <w:p w14:paraId="1577FD74">
      <w:pPr>
        <w:pStyle w:val="9"/>
        <w:ind w:firstLine="560" w:firstLineChars="200"/>
        <w:jc w:val="center"/>
        <w:rPr>
          <w:rFonts w:hint="default" w:ascii="仿宋" w:hAnsi="仿宋" w:eastAsia="仿宋" w:cs="仿宋"/>
        </w:rPr>
      </w:pPr>
      <w:r>
        <w:drawing>
          <wp:inline distT="0" distB="0" distL="114300" distR="114300">
            <wp:extent cx="3239135" cy="2160905"/>
            <wp:effectExtent l="0" t="0" r="18415" b="1079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9135" cy="216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3C704">
      <w:pPr>
        <w:pStyle w:val="9"/>
        <w:ind w:firstLine="560"/>
        <w:rPr>
          <w:rFonts w:hint="default" w:ascii="仿宋_GB2312" w:hAnsi="仿宋" w:eastAsia="仿宋_GB2312" w:cs="仿宋"/>
          <w:sz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 w:bidi="en-US"/>
        </w:rPr>
        <w:t>身高：</w:t>
      </w:r>
      <w:r>
        <w:rPr>
          <w:rFonts w:ascii="仿宋_GB2312" w:hAnsi="仿宋" w:eastAsia="仿宋_GB2312" w:cs="仿宋"/>
          <w:sz w:val="32"/>
        </w:rPr>
        <w:t>学生赤足，立正姿势站在身高测量仪的底板上(上肢自然下垂，足跟并拢，足尖分开约成60度角)。足跟、骶骨部及两肩胛区与立柱相接触，躯干自然挺直，头部正直，耳屏上缘与眼眶下缘呈水平位，水平压板轻轻沿立柱下滑，轻压于被试头顶，</w:t>
      </w:r>
      <w:r>
        <w:rPr>
          <w:rFonts w:ascii="仿宋_GB2312" w:hAnsi="仿宋" w:eastAsia="仿宋_GB2312" w:cs="仿宋"/>
          <w:color w:val="auto"/>
          <w:sz w:val="32"/>
        </w:rPr>
        <w:t>校级体测员</w:t>
      </w:r>
      <w:r>
        <w:rPr>
          <w:rFonts w:ascii="仿宋_GB2312" w:hAnsi="仿宋" w:eastAsia="仿宋_GB2312" w:cs="仿宋"/>
          <w:sz w:val="32"/>
        </w:rPr>
        <w:t>读数时双眼应与压板水平面等高进行读数，</w:t>
      </w:r>
      <w:r>
        <w:rPr>
          <w:rFonts w:ascii="仿宋_GB2312" w:hAnsi="仿宋" w:eastAsia="仿宋_GB2312" w:cs="仿宋"/>
          <w:b/>
          <w:sz w:val="32"/>
        </w:rPr>
        <w:t>记录单位为厘米，精确到小数点后一位。</w:t>
      </w:r>
      <w:r>
        <w:rPr>
          <w:rFonts w:ascii="仿宋_GB2312" w:hAnsi="仿宋" w:eastAsia="仿宋_GB2312" w:cs="仿宋"/>
          <w:sz w:val="32"/>
        </w:rPr>
        <w:t>测量误差不得超过0.5厘米。学生未按测试要求站立时，纠正学生站立姿势，并进行重测。身高测量仪周围要摆放体操垫，便于受检者脱鞋（袜）。测量后，</w:t>
      </w:r>
      <w:r>
        <w:rPr>
          <w:rFonts w:ascii="仿宋_GB2312" w:hAnsi="仿宋" w:eastAsia="仿宋_GB2312" w:cs="仿宋"/>
          <w:color w:val="auto"/>
          <w:sz w:val="32"/>
        </w:rPr>
        <w:t>校级体测员逐</w:t>
      </w:r>
      <w:r>
        <w:rPr>
          <w:rFonts w:ascii="仿宋_GB2312" w:hAnsi="仿宋" w:eastAsia="仿宋_GB2312" w:cs="仿宋"/>
          <w:sz w:val="32"/>
        </w:rPr>
        <w:t>一如实填写《体测登记卡》，在相应位置签字，并引导学生前往下一个测试项目场地（以下单个项目测试结束后，均按照本次操作进行）。</w:t>
      </w:r>
    </w:p>
    <w:p w14:paraId="13478EAE">
      <w:pPr>
        <w:pStyle w:val="9"/>
        <w:ind w:firstLine="560"/>
        <w:rPr>
          <w:rFonts w:ascii="仿宋_GB2312" w:hAnsi="仿宋" w:eastAsia="仿宋_GB2312" w:cs="仿宋"/>
          <w:sz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 w:bidi="en-US"/>
        </w:rPr>
        <w:t>体重：</w:t>
      </w:r>
      <w:r>
        <w:rPr>
          <w:rFonts w:ascii="仿宋_GB2312" w:hAnsi="仿宋" w:eastAsia="仿宋_GB2312" w:cs="仿宋"/>
          <w:color w:val="auto"/>
          <w:sz w:val="32"/>
        </w:rPr>
        <w:t>校级体测员使用</w:t>
      </w:r>
      <w:r>
        <w:rPr>
          <w:rFonts w:ascii="仿宋_GB2312" w:hAnsi="仿宋" w:eastAsia="仿宋_GB2312" w:cs="仿宋"/>
          <w:sz w:val="32"/>
        </w:rPr>
        <w:t>电子设备或者医用测量</w:t>
      </w:r>
      <w:r>
        <w:rPr>
          <w:rFonts w:ascii="仿宋_GB2312" w:hAnsi="仿宋" w:eastAsia="仿宋_GB2312" w:cs="仿宋"/>
          <w:color w:val="auto"/>
          <w:sz w:val="32"/>
        </w:rPr>
        <w:t>仪</w:t>
      </w:r>
      <w:r>
        <w:rPr>
          <w:rFonts w:ascii="仿宋_GB2312" w:hAnsi="仿宋" w:eastAsia="仿宋_GB2312" w:cs="仿宋"/>
          <w:sz w:val="32"/>
        </w:rPr>
        <w:t>，测试时仪器放在平坦地面上，学生赤足站在秤台中央，测试期间保持身体不要接触任何对象，自然放松站立。</w:t>
      </w:r>
      <w:r>
        <w:rPr>
          <w:rFonts w:ascii="仿宋_GB2312" w:hAnsi="仿宋" w:eastAsia="仿宋_GB2312" w:cs="仿宋"/>
          <w:color w:val="auto"/>
          <w:sz w:val="32"/>
        </w:rPr>
        <w:t>读数</w:t>
      </w:r>
      <w:r>
        <w:rPr>
          <w:rFonts w:ascii="仿宋_GB2312" w:hAnsi="仿宋" w:eastAsia="仿宋_GB2312" w:cs="仿宋"/>
          <w:sz w:val="32"/>
        </w:rPr>
        <w:t>以千克（kg）为单位，精确到小数点后一位。测量误差不超过0.1千克。体重测量仪周围要摆放体操垫，便于受检者脱鞋（袜）。</w:t>
      </w:r>
    </w:p>
    <w:p w14:paraId="40B4F530">
      <w:pPr>
        <w:rPr>
          <w:rFonts w:hint="default" w:ascii="仿宋_GB2312" w:hAnsi="仿宋" w:eastAsia="仿宋_GB2312" w:cs="仿宋"/>
          <w:sz w:val="32"/>
        </w:rPr>
      </w:pPr>
      <w:r>
        <w:rPr>
          <w:rFonts w:ascii="仿宋_GB2312" w:hAnsi="仿宋" w:eastAsia="仿宋_GB2312" w:cs="仿宋"/>
          <w:sz w:val="32"/>
        </w:rPr>
        <w:br w:type="page"/>
      </w:r>
    </w:p>
    <w:p w14:paraId="53B2EDFB">
      <w:pPr>
        <w:pStyle w:val="2"/>
        <w:spacing w:after="0"/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2.肺活量</w:t>
      </w:r>
    </w:p>
    <w:p w14:paraId="29F10E26">
      <w:pPr>
        <w:pStyle w:val="10"/>
        <w:jc w:val="center"/>
        <w:rPr>
          <w:rFonts w:hint="default" w:ascii="仿宋" w:hAnsi="仿宋" w:cs="仿宋"/>
        </w:rPr>
      </w:pPr>
      <w:r>
        <w:drawing>
          <wp:inline distT="0" distB="0" distL="114300" distR="114300">
            <wp:extent cx="2362200" cy="1681480"/>
            <wp:effectExtent l="0" t="0" r="0" b="13970"/>
            <wp:docPr id="6" name="图片 2" descr="IMG_2179_562x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179_562x37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68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drawing>
          <wp:inline distT="0" distB="0" distL="114300" distR="114300">
            <wp:extent cx="2383790" cy="1678940"/>
            <wp:effectExtent l="0" t="0" r="16510" b="1651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3790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01B913">
      <w:pPr>
        <w:pStyle w:val="10"/>
        <w:spacing w:line="560" w:lineRule="exact"/>
        <w:ind w:firstLine="640" w:firstLineChars="200"/>
        <w:rPr>
          <w:rFonts w:ascii="仿宋_GB2312" w:hAnsi="仿宋" w:eastAsia="仿宋_GB2312" w:cs="仿宋"/>
          <w:sz w:val="32"/>
        </w:rPr>
      </w:pPr>
      <w:r>
        <w:rPr>
          <w:rFonts w:ascii="仿宋_GB2312" w:hAnsi="仿宋" w:eastAsia="仿宋_GB2312" w:cs="仿宋"/>
          <w:color w:val="auto"/>
          <w:sz w:val="32"/>
        </w:rPr>
        <w:t>校级体测员使用肺活量测量仪来进行测试，</w:t>
      </w:r>
      <w:r>
        <w:rPr>
          <w:rFonts w:ascii="仿宋_GB2312" w:hAnsi="仿宋" w:eastAsia="仿宋_GB2312" w:cs="仿宋"/>
          <w:sz w:val="32"/>
        </w:rPr>
        <w:t>测试区要配有一次性手套、酒精和免洗手液，</w:t>
      </w:r>
      <w:r>
        <w:rPr>
          <w:rFonts w:ascii="仿宋_GB2312" w:hAnsi="仿宋" w:eastAsia="仿宋_GB2312" w:cs="仿宋"/>
          <w:color w:val="auto"/>
          <w:sz w:val="32"/>
        </w:rPr>
        <w:t>学生使用一次性吹嘴。测试前，校级体测员应向学生讲解测试要领，叮嘱学生呼气不可过猛，防止漏气。学生站立位，</w:t>
      </w:r>
      <w:r>
        <w:rPr>
          <w:rFonts w:ascii="仿宋_GB2312" w:hAnsi="仿宋" w:eastAsia="仿宋_GB2312" w:cs="仿宋"/>
          <w:sz w:val="32"/>
        </w:rPr>
        <w:t>做1-2次深呼吸；双手握住计量仪的手柄，头略微往后仰，尽力深吸气到不能再吸气为止，再将嘴对准计量仪的吹嘴，直到不能呼气为止；显示屏上显示的数值即为肺活量（ml）。测试2次，每次间隔15秒，记录最大值，</w:t>
      </w:r>
      <w:r>
        <w:rPr>
          <w:rFonts w:ascii="仿宋_GB2312" w:hAnsi="仿宋" w:eastAsia="仿宋_GB2312" w:cs="仿宋"/>
          <w:b/>
          <w:sz w:val="32"/>
        </w:rPr>
        <w:t>以毫升为单位，不计小数。</w:t>
      </w:r>
      <w:r>
        <w:rPr>
          <w:rFonts w:ascii="仿宋_GB2312" w:hAnsi="仿宋" w:eastAsia="仿宋_GB2312" w:cs="仿宋"/>
          <w:sz w:val="32"/>
        </w:rPr>
        <w:t>下一次测试开始前，应将“按键”回到“0”位。</w:t>
      </w:r>
    </w:p>
    <w:p w14:paraId="028D7057">
      <w:pPr>
        <w:rPr>
          <w:rFonts w:ascii="仿宋_GB2312" w:hAnsi="仿宋" w:eastAsia="仿宋_GB2312" w:cs="仿宋"/>
          <w:sz w:val="32"/>
        </w:rPr>
      </w:pPr>
      <w:r>
        <w:rPr>
          <w:rFonts w:ascii="仿宋_GB2312" w:hAnsi="仿宋" w:eastAsia="仿宋_GB2312" w:cs="仿宋"/>
          <w:sz w:val="32"/>
        </w:rPr>
        <w:br w:type="page"/>
      </w:r>
    </w:p>
    <w:p w14:paraId="584B888B">
      <w:pPr>
        <w:pStyle w:val="2"/>
        <w:spacing w:after="0"/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3.视力测试</w:t>
      </w:r>
    </w:p>
    <w:p w14:paraId="14577581">
      <w:pPr>
        <w:pStyle w:val="10"/>
        <w:ind w:firstLine="600" w:firstLineChars="200"/>
        <w:jc w:val="center"/>
        <w:rPr>
          <w:rFonts w:hint="default" w:ascii="仿宋" w:hAnsi="仿宋" w:cs="仿宋"/>
        </w:rPr>
      </w:pPr>
      <w:r>
        <w:drawing>
          <wp:inline distT="0" distB="0" distL="114300" distR="114300">
            <wp:extent cx="2418715" cy="1882775"/>
            <wp:effectExtent l="0" t="0" r="635" b="3175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8715" cy="188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A7BF9">
      <w:pPr>
        <w:pStyle w:val="10"/>
        <w:ind w:firstLine="640" w:firstLineChars="200"/>
        <w:rPr>
          <w:rFonts w:ascii="仿宋_GB2312" w:hAnsi="仿宋" w:eastAsia="仿宋_GB2312" w:cs="仿宋"/>
          <w:sz w:val="32"/>
        </w:rPr>
      </w:pPr>
      <w:r>
        <w:rPr>
          <w:rFonts w:ascii="仿宋_GB2312" w:hAnsi="仿宋" w:eastAsia="仿宋_GB2312" w:cs="仿宋"/>
          <w:color w:val="auto"/>
          <w:sz w:val="32"/>
        </w:rPr>
        <w:t>各测试点学校将视力测试放在室内进行。测试使</w:t>
      </w:r>
      <w:r>
        <w:rPr>
          <w:rFonts w:ascii="仿宋_GB2312" w:hAnsi="仿宋" w:eastAsia="仿宋_GB2312" w:cs="仿宋"/>
          <w:sz w:val="32"/>
        </w:rPr>
        <w:t>用</w:t>
      </w:r>
      <w:r>
        <w:rPr>
          <w:rFonts w:ascii="仿宋_GB2312" w:hAnsi="仿宋" w:eastAsia="仿宋_GB2312" w:cs="仿宋"/>
          <w:b/>
          <w:sz w:val="32"/>
          <w:u w:val="single"/>
        </w:rPr>
        <w:t>带灯箱的标准对数视力表</w:t>
      </w:r>
      <w:r>
        <w:rPr>
          <w:rFonts w:ascii="仿宋_GB2312" w:hAnsi="仿宋" w:eastAsia="仿宋_GB2312" w:cs="仿宋"/>
          <w:sz w:val="32"/>
        </w:rPr>
        <w:t>，采取</w:t>
      </w:r>
      <w:r>
        <w:rPr>
          <w:rFonts w:ascii="仿宋_GB2312" w:hAnsi="仿宋" w:eastAsia="仿宋_GB2312" w:cs="仿宋"/>
          <w:b/>
          <w:sz w:val="32"/>
        </w:rPr>
        <w:t>五分记法</w:t>
      </w:r>
      <w:r>
        <w:rPr>
          <w:rFonts w:ascii="仿宋_GB2312" w:hAnsi="仿宋" w:eastAsia="仿宋_GB2312" w:cs="仿宋"/>
          <w:sz w:val="32"/>
        </w:rPr>
        <w:t>。安置视力表时，应使学生的视线与5.0的一行平行，距离学生5米。</w:t>
      </w:r>
      <w:r>
        <w:rPr>
          <w:rFonts w:ascii="仿宋_GB2312" w:hAnsi="仿宋" w:eastAsia="仿宋_GB2312" w:cs="仿宋"/>
          <w:b/>
          <w:sz w:val="32"/>
          <w:u w:val="single"/>
        </w:rPr>
        <w:t>视力表上必须有适当、均匀、固定不变的照明度，一般为300～500勒克斯，且必须避免由侧方照来的光线，及直接照射到被检者眼部的光线。阴晴不定的自然光线亦不适宜，以免引起不准确的检查结果</w:t>
      </w:r>
      <w:r>
        <w:rPr>
          <w:rFonts w:ascii="仿宋_GB2312" w:hAnsi="仿宋" w:eastAsia="仿宋_GB2312" w:cs="仿宋"/>
          <w:sz w:val="32"/>
        </w:rPr>
        <w:t>。学生需摘掉眼镜（含隐形眼镜），且不得有揉眼、眯眼、斜视、歪头等行为，检查时用遮阳板挡住一只眼睛（先查右眼）。使用标准对数记录法进行记录，裸眼视力为5.0及以上为正常（确认为佩戴角膜塑形镜的学生计入近视人数）。</w:t>
      </w:r>
    </w:p>
    <w:p w14:paraId="3CE364A5">
      <w:pPr>
        <w:rPr>
          <w:rFonts w:hint="default" w:ascii="仿宋_GB2312" w:hAnsi="仿宋" w:eastAsia="仿宋_GB2312" w:cs="仿宋"/>
          <w:sz w:val="32"/>
        </w:rPr>
      </w:pPr>
      <w:r>
        <w:rPr>
          <w:rFonts w:ascii="仿宋_GB2312" w:hAnsi="仿宋" w:eastAsia="仿宋_GB2312" w:cs="仿宋"/>
          <w:sz w:val="32"/>
        </w:rPr>
        <w:br w:type="page"/>
      </w:r>
    </w:p>
    <w:p w14:paraId="2F46EC6F">
      <w:pPr>
        <w:pStyle w:val="2"/>
        <w:spacing w:after="0"/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4.坐位体前屈</w:t>
      </w:r>
    </w:p>
    <w:p w14:paraId="1035805F">
      <w:pPr>
        <w:pStyle w:val="10"/>
        <w:jc w:val="center"/>
        <w:rPr>
          <w:rFonts w:hint="default" w:ascii="仿宋" w:hAnsi="仿宋" w:cs="仿宋"/>
        </w:rPr>
      </w:pPr>
      <w:r>
        <w:drawing>
          <wp:inline distT="0" distB="0" distL="114300" distR="114300">
            <wp:extent cx="2452370" cy="1518285"/>
            <wp:effectExtent l="0" t="0" r="5080" b="5715"/>
            <wp:docPr id="4" name="图片 5" descr="IMG_79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7911.JP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2370" cy="151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drawing>
          <wp:inline distT="0" distB="0" distL="114300" distR="114300">
            <wp:extent cx="2420620" cy="1504315"/>
            <wp:effectExtent l="0" t="0" r="17780" b="635"/>
            <wp:docPr id="3" name="图片 6" descr="IMG_79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MG_7915.JP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20620" cy="150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E349FF">
      <w:pPr>
        <w:pStyle w:val="10"/>
        <w:ind w:firstLine="640" w:firstLineChars="200"/>
        <w:rPr>
          <w:rFonts w:ascii="仿宋_GB2312" w:hAnsi="仿宋" w:eastAsia="仿宋_GB2312" w:cs="仿宋"/>
          <w:sz w:val="32"/>
        </w:rPr>
      </w:pPr>
      <w:r>
        <w:rPr>
          <w:rFonts w:ascii="仿宋_GB2312" w:hAnsi="仿宋" w:eastAsia="仿宋_GB2312" w:cs="仿宋"/>
          <w:sz w:val="32"/>
        </w:rPr>
        <w:t>测量前需要先按规定摆好测量仪，学生测量时双腿伸直贴紧软垫，双手平放匀速推动游标尺。也可以采用简易测试仪器，以中指指尖触摸的位置为准。测量仪的脚蹬纵板内沿平面为 0 点，向内为负值，向前为正值。记录以厘米为单位，保留一位小数。</w:t>
      </w:r>
    </w:p>
    <w:p w14:paraId="2B64697E">
      <w:pPr>
        <w:rPr>
          <w:rFonts w:ascii="仿宋_GB2312" w:hAnsi="仿宋" w:eastAsia="仿宋_GB2312" w:cs="仿宋"/>
          <w:sz w:val="32"/>
        </w:rPr>
      </w:pPr>
      <w:r>
        <w:rPr>
          <w:rFonts w:ascii="仿宋_GB2312" w:hAnsi="仿宋" w:eastAsia="仿宋_GB2312" w:cs="仿宋"/>
          <w:sz w:val="32"/>
        </w:rPr>
        <w:br w:type="page"/>
      </w:r>
    </w:p>
    <w:p w14:paraId="30EF7D2A">
      <w:pPr>
        <w:pStyle w:val="2"/>
        <w:spacing w:after="0"/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5.一分钟跳绳</w:t>
      </w:r>
    </w:p>
    <w:p w14:paraId="306C0E03">
      <w:pPr>
        <w:pStyle w:val="6"/>
        <w:widowControl/>
        <w:spacing w:before="0" w:beforeAutospacing="0" w:after="0" w:afterAutospacing="0" w:line="300" w:lineRule="atLeast"/>
        <w:ind w:firstLine="480" w:firstLineChars="200"/>
        <w:jc w:val="center"/>
        <w:rPr>
          <w:rFonts w:ascii="仿宋" w:hAnsi="仿宋" w:cs="仿宋"/>
          <w:sz w:val="30"/>
          <w:szCs w:val="32"/>
          <w:lang w:eastAsia="zh-CN"/>
        </w:rPr>
      </w:pPr>
      <w:r>
        <w:drawing>
          <wp:inline distT="0" distB="0" distL="114300" distR="114300">
            <wp:extent cx="3238500" cy="1714500"/>
            <wp:effectExtent l="0" t="0" r="0" b="0"/>
            <wp:docPr id="2" name="图片 7" descr="fc52be02eef1be5dc06ed162842e1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fc52be02eef1be5dc06ed162842e1cf.jp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18DC4">
      <w:pPr>
        <w:pStyle w:val="6"/>
        <w:widowControl/>
        <w:spacing w:before="0" w:beforeAutospacing="0" w:after="0" w:afterAutospacing="0"/>
        <w:ind w:firstLine="640" w:firstLineChars="200"/>
        <w:rPr>
          <w:rFonts w:hint="eastAsia" w:ascii="仿宋_GB2312" w:hAnsi="仿宋" w:eastAsia="仿宋_GB2312" w:cs="仿宋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  <w:lang w:eastAsia="zh-CN"/>
        </w:rPr>
        <w:t>学生双脚并脚，每跳一次摇绳须经过头、脚一次。校级体测员发出“预备——开始”的口令，同时开表。记录一分钟内所完成次数（个）。一分钟时间内，男生到达1</w:t>
      </w:r>
      <w:r>
        <w:rPr>
          <w:rFonts w:ascii="仿宋_GB2312" w:hAnsi="仿宋" w:eastAsia="仿宋_GB2312" w:cs="仿宋"/>
          <w:color w:val="auto"/>
          <w:sz w:val="32"/>
          <w:szCs w:val="32"/>
          <w:lang w:eastAsia="zh-CN"/>
        </w:rPr>
        <w:t>57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eastAsia="zh-CN"/>
        </w:rPr>
        <w:t>个、女生达到1</w:t>
      </w:r>
      <w:r>
        <w:rPr>
          <w:rFonts w:ascii="仿宋_GB2312" w:hAnsi="仿宋" w:eastAsia="仿宋_GB2312" w:cs="仿宋"/>
          <w:color w:val="auto"/>
          <w:sz w:val="32"/>
          <w:szCs w:val="32"/>
          <w:lang w:eastAsia="zh-CN"/>
        </w:rPr>
        <w:t>66</w:t>
      </w:r>
      <w:r>
        <w:rPr>
          <w:rFonts w:hint="eastAsia" w:ascii="仿宋_GB2312" w:hAnsi="仿宋" w:eastAsia="仿宋_GB2312" w:cs="仿宋"/>
          <w:color w:val="auto"/>
          <w:sz w:val="32"/>
          <w:szCs w:val="32"/>
          <w:lang w:eastAsia="zh-CN"/>
        </w:rPr>
        <w:t>个（满分）即可停止测试。</w:t>
      </w:r>
    </w:p>
    <w:p w14:paraId="4B6AB07C">
      <w:pPr>
        <w:rPr>
          <w:rFonts w:hint="eastAsia" w:ascii="仿宋_GB2312" w:hAnsi="仿宋" w:eastAsia="仿宋_GB2312" w:cs="仿宋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  <w:lang w:eastAsia="zh-CN"/>
        </w:rPr>
        <w:br w:type="page"/>
      </w:r>
    </w:p>
    <w:p w14:paraId="1C7B5475">
      <w:pPr>
        <w:pStyle w:val="2"/>
        <w:spacing w:after="0"/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2" w:name="_GoBack"/>
      <w:r>
        <w:rPr>
          <w:rFonts w:hint="eastAsia" w:ascii="黑体" w:hAnsi="黑体" w:eastAsia="黑体" w:cs="黑体"/>
          <w:sz w:val="32"/>
          <w:szCs w:val="32"/>
          <w:lang w:eastAsia="zh-CN"/>
        </w:rPr>
        <w:t>6.一分钟仰卧起坐</w:t>
      </w:r>
    </w:p>
    <w:bookmarkEnd w:id="2"/>
    <w:p w14:paraId="69268958">
      <w:pPr>
        <w:pStyle w:val="10"/>
        <w:jc w:val="center"/>
        <w:rPr>
          <w:rFonts w:hint="default" w:ascii="仿宋" w:hAnsi="仿宋" w:cs="仿宋"/>
        </w:rPr>
      </w:pPr>
      <w:r>
        <w:drawing>
          <wp:inline distT="0" distB="0" distL="114300" distR="114300">
            <wp:extent cx="2501900" cy="1807845"/>
            <wp:effectExtent l="0" t="0" r="12700" b="1905"/>
            <wp:docPr id="5" name="图片 8" descr="IMG_79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IMG_7904.JP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180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drawing>
          <wp:inline distT="0" distB="0" distL="114300" distR="114300">
            <wp:extent cx="2337435" cy="1791335"/>
            <wp:effectExtent l="0" t="0" r="5715" b="18415"/>
            <wp:docPr id="1" name="图片 9" descr="IMG_78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" descr="IMG_7892.JP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37435" cy="179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62EFD">
      <w:pPr>
        <w:pStyle w:val="10"/>
        <w:ind w:firstLine="640" w:firstLineChars="200"/>
        <w:rPr>
          <w:rFonts w:hint="default" w:ascii="仿宋_GB2312" w:hAnsi="仿宋" w:eastAsia="仿宋_GB2312" w:cs="仿宋"/>
          <w:sz w:val="32"/>
        </w:rPr>
      </w:pPr>
      <w:r>
        <w:rPr>
          <w:rFonts w:ascii="仿宋_GB2312" w:hAnsi="仿宋" w:eastAsia="仿宋_GB2312" w:cs="仿宋"/>
          <w:color w:val="auto"/>
          <w:sz w:val="32"/>
        </w:rPr>
        <w:t>一分钟仰卧起坐使用软垫、秒表进行测试，测试应在平坦、整洁的场地进行，地质不限。受试者仰卧于软垫上，两腿稍分开，屈膝呈90°，两手手指交叉贴于脑后。同伴按压其踝关节，以固定下肢。校级体测员发出“开始”口令的同时开表计时，记录1分钟内学生完成次数。学生坐起</w:t>
      </w:r>
      <w:r>
        <w:rPr>
          <w:rFonts w:ascii="仿宋_GB2312" w:hAnsi="仿宋" w:eastAsia="仿宋_GB2312" w:cs="仿宋"/>
          <w:sz w:val="32"/>
        </w:rPr>
        <w:t>时，两肘触及或超过双膝为完成一次。一分钟到时，学生虽已坐起但肘关节未触及双膝者不计该次数。记录受试者一分钟完成的次数，精确到个位。一分钟时间内，男生到达</w:t>
      </w:r>
      <w:r>
        <w:rPr>
          <w:rFonts w:hint="default" w:ascii="仿宋_GB2312" w:hAnsi="仿宋" w:eastAsia="仿宋_GB2312" w:cs="仿宋"/>
          <w:sz w:val="32"/>
        </w:rPr>
        <w:t>51</w:t>
      </w:r>
      <w:r>
        <w:rPr>
          <w:rFonts w:ascii="仿宋_GB2312" w:hAnsi="仿宋" w:eastAsia="仿宋_GB2312" w:cs="仿宋"/>
          <w:sz w:val="32"/>
        </w:rPr>
        <w:t>个、女生达到</w:t>
      </w:r>
      <w:r>
        <w:rPr>
          <w:rFonts w:hint="default" w:ascii="仿宋_GB2312" w:hAnsi="仿宋" w:eastAsia="仿宋_GB2312" w:cs="仿宋"/>
          <w:sz w:val="32"/>
        </w:rPr>
        <w:t>49</w:t>
      </w:r>
      <w:r>
        <w:rPr>
          <w:rFonts w:ascii="仿宋_GB2312" w:hAnsi="仿宋" w:eastAsia="仿宋_GB2312" w:cs="仿宋"/>
          <w:sz w:val="32"/>
        </w:rPr>
        <w:t>个（满分）即可停止测试。</w:t>
      </w:r>
    </w:p>
    <w:p w14:paraId="3089DC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jMjg3YzI4YjgyNWNkMjIxZTgzN2E2NjRlYWQ1YTAifQ=="/>
  </w:docVars>
  <w:rsids>
    <w:rsidRoot w:val="00000000"/>
    <w:rsid w:val="05005EDD"/>
    <w:rsid w:val="07FA4B45"/>
    <w:rsid w:val="0D9D319A"/>
    <w:rsid w:val="2A717D68"/>
    <w:rsid w:val="30E2728F"/>
    <w:rsid w:val="42521446"/>
    <w:rsid w:val="7CF2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仿宋" w:cs="Times New Roman"/>
      <w:color w:val="000000"/>
      <w:sz w:val="24"/>
      <w:szCs w:val="24"/>
      <w:lang w:val="en-US" w:eastAsia="en-US" w:bidi="en-US"/>
    </w:rPr>
  </w:style>
  <w:style w:type="paragraph" w:styleId="4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ind w:leftChars="200"/>
      <w:outlineLvl w:val="0"/>
    </w:pPr>
    <w:rPr>
      <w:rFonts w:eastAsia="黑体" w:asciiTheme="minorAscii" w:hAnsiTheme="minorAscii"/>
      <w:b/>
      <w:kern w:val="44"/>
      <w:sz w:val="30"/>
    </w:rPr>
  </w:style>
  <w:style w:type="paragraph" w:styleId="5">
    <w:name w:val="heading 2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Chars="200"/>
      <w:outlineLvl w:val="1"/>
    </w:pPr>
    <w:rPr>
      <w:rFonts w:ascii="Arial" w:hAnsi="Arial" w:eastAsia="仿宋"/>
      <w:sz w:val="30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="120"/>
    </w:pPr>
    <w:rPr>
      <w:rFonts w:eastAsia="仿宋_GB2312"/>
      <w:sz w:val="30"/>
      <w:szCs w:val="30"/>
    </w:rPr>
  </w:style>
  <w:style w:type="paragraph" w:customStyle="1" w:styleId="3">
    <w:name w:val="正文文本 21"/>
    <w:basedOn w:val="1"/>
    <w:autoRedefine/>
    <w:qFormat/>
    <w:uiPriority w:val="0"/>
    <w:pPr>
      <w:spacing w:after="120" w:line="480" w:lineRule="auto"/>
    </w:pPr>
    <w:rPr>
      <w:rFonts w:ascii="Times New Roman" w:hAnsi="Times New Roman" w:eastAsia="宋体" w:cs="Times New Roman"/>
    </w:rPr>
  </w:style>
  <w:style w:type="paragraph" w:styleId="6">
    <w:name w:val="Normal (Web)"/>
    <w:basedOn w:val="1"/>
    <w:autoRedefine/>
    <w:qFormat/>
    <w:uiPriority w:val="0"/>
    <w:pPr>
      <w:spacing w:before="100" w:beforeAutospacing="1" w:after="100" w:afterAutospacing="1"/>
    </w:pPr>
  </w:style>
  <w:style w:type="paragraph" w:customStyle="1" w:styleId="9">
    <w:name w:val="二级标题"/>
    <w:basedOn w:val="1"/>
    <w:autoRedefine/>
    <w:qFormat/>
    <w:uiPriority w:val="0"/>
    <w:rPr>
      <w:rFonts w:hint="eastAsia" w:ascii="黑体" w:hAnsi="黑体" w:eastAsia="楷体" w:cs="黑体"/>
      <w:sz w:val="28"/>
      <w:szCs w:val="32"/>
      <w:lang w:eastAsia="zh-CN"/>
    </w:rPr>
  </w:style>
  <w:style w:type="paragraph" w:customStyle="1" w:styleId="10">
    <w:name w:val="一级标题"/>
    <w:basedOn w:val="1"/>
    <w:autoRedefine/>
    <w:qFormat/>
    <w:uiPriority w:val="0"/>
    <w:rPr>
      <w:rFonts w:hint="eastAsia" w:ascii="黑体" w:hAnsi="黑体" w:eastAsia="黑体" w:cs="黑体"/>
      <w:sz w:val="30"/>
      <w:szCs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1480</Words>
  <Characters>1512</Characters>
  <Lines>0</Lines>
  <Paragraphs>0</Paragraphs>
  <TotalTime>1</TotalTime>
  <ScaleCrop>false</ScaleCrop>
  <LinksUpToDate>false</LinksUpToDate>
  <CharactersWithSpaces>1520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2019-10-31T02:45:00Z</dcterms:created>
  <dc:creator>Administrator</dc:creator>
  <cp:lastModifiedBy>Des.Tiny</cp:lastModifiedBy>
  <dcterms:modified xsi:type="dcterms:W3CDTF">2025-04-17T01:39:58Z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DD1815EFF76048A99D4030FA8DF0CC63_12</vt:lpwstr>
  </property>
  <property fmtid="{D5CDD505-2E9C-101B-9397-08002B2CF9AE}" pid="4" name="KSOTemplateDocerSaveRecord">
    <vt:lpwstr>eyJoZGlkIjoiNjVjNDYxODRlYzNhNzljYzE3MmNhY2VjMzk3ZWI0MTkiLCJ1c2VySWQiOiIyNTI0NjU4NDQifQ==</vt:lpwstr>
  </property>
</Properties>
</file>