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A8FAF">
      <w:pPr>
        <w:keepNext w:val="0"/>
        <w:keepLines w:val="0"/>
        <w:pageBreakBefore w:val="0"/>
        <w:widowControl/>
        <w:wordWrap/>
        <w:topLinePunct w:val="0"/>
        <w:autoSpaceDE w:val="0"/>
        <w:autoSpaceDN w:val="0"/>
        <w:bidi w:val="0"/>
        <w:adjustRightInd w:val="0"/>
        <w:snapToGrid w:val="0"/>
        <w:spacing w:before="100" w:line="560" w:lineRule="exact"/>
        <w:textAlignment w:val="baseline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</w:p>
    <w:p w14:paraId="638FA249">
      <w:pPr>
        <w:keepNext w:val="0"/>
        <w:keepLines w:val="0"/>
        <w:pageBreakBefore w:val="0"/>
        <w:widowControl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p w14:paraId="6D7E27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560" w:lineRule="exact"/>
        <w:ind w:left="1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36"/>
          <w:szCs w:val="36"/>
          <w:lang w:val="en-US" w:eastAsia="zh-CN"/>
        </w:rPr>
        <w:t>法治素养能力大赛赛制</w:t>
      </w:r>
      <w:bookmarkEnd w:id="0"/>
    </w:p>
    <w:p w14:paraId="31ADEE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p w14:paraId="649D06E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1"/>
        <w:rPr>
          <w:rFonts w:ascii="黑体" w:hAnsi="黑体" w:eastAsia="黑体" w:cs="黑体"/>
          <w:spacing w:val="0"/>
          <w:sz w:val="32"/>
          <w:szCs w:val="32"/>
        </w:rPr>
      </w:pPr>
      <w:r>
        <w:rPr>
          <w:rFonts w:ascii="黑体" w:hAnsi="黑体" w:eastAsia="黑体" w:cs="黑体"/>
          <w:spacing w:val="0"/>
          <w:sz w:val="32"/>
          <w:szCs w:val="32"/>
        </w:rPr>
        <w:t>一、参赛对象</w:t>
      </w:r>
    </w:p>
    <w:p w14:paraId="00351BE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9"/>
        <w:jc w:val="both"/>
        <w:textAlignment w:val="baseline"/>
        <w:rPr>
          <w:rFonts w:ascii="仿宋" w:hAnsi="仿宋" w:eastAsia="仿宋" w:cs="仿宋"/>
          <w:spacing w:val="0"/>
          <w:sz w:val="32"/>
          <w:szCs w:val="32"/>
        </w:rPr>
      </w:pPr>
      <w:r>
        <w:rPr>
          <w:rFonts w:ascii="仿宋" w:hAnsi="仿宋" w:eastAsia="仿宋" w:cs="仿宋"/>
          <w:spacing w:val="0"/>
          <w:sz w:val="32"/>
          <w:szCs w:val="32"/>
        </w:rPr>
        <w:t>法治素养能力大赛面向全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校各单位</w:t>
      </w:r>
      <w:r>
        <w:rPr>
          <w:rFonts w:ascii="仿宋" w:hAnsi="仿宋" w:eastAsia="仿宋" w:cs="仿宋"/>
          <w:spacing w:val="0"/>
          <w:sz w:val="32"/>
          <w:szCs w:val="32"/>
        </w:rPr>
        <w:t>开展，参赛选手应为全日制在校生，分专业组和非专业组共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pacing w:val="0"/>
          <w:sz w:val="32"/>
          <w:szCs w:val="32"/>
        </w:rPr>
        <w:t>个组别，选手所在学段以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2026年9</w:t>
      </w:r>
      <w:r>
        <w:rPr>
          <w:rFonts w:ascii="仿宋" w:hAnsi="仿宋" w:eastAsia="仿宋" w:cs="仿宋"/>
          <w:spacing w:val="0"/>
          <w:sz w:val="32"/>
          <w:szCs w:val="32"/>
        </w:rPr>
        <w:t>月以后为准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0"/>
          <w:sz w:val="32"/>
          <w:szCs w:val="32"/>
        </w:rPr>
        <w:t>均为本科生参加，不包括研究生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pacing w:val="0"/>
          <w:sz w:val="32"/>
          <w:szCs w:val="32"/>
        </w:rPr>
        <w:t>。其中非专业组限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0301</w:t>
      </w:r>
      <w:r>
        <w:rPr>
          <w:rFonts w:ascii="仿宋" w:hAnsi="仿宋" w:eastAsia="仿宋" w:cs="仿宋"/>
          <w:spacing w:val="0"/>
          <w:sz w:val="32"/>
          <w:szCs w:val="32"/>
        </w:rPr>
        <w:t>法学类以外专业的学生参加。</w:t>
      </w:r>
    </w:p>
    <w:p w14:paraId="66F68CD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1"/>
        <w:rPr>
          <w:rFonts w:ascii="黑体" w:hAnsi="黑体" w:eastAsia="黑体" w:cs="黑体"/>
          <w:spacing w:val="0"/>
          <w:sz w:val="32"/>
          <w:szCs w:val="32"/>
        </w:rPr>
      </w:pPr>
      <w:r>
        <w:rPr>
          <w:rFonts w:ascii="黑体" w:hAnsi="黑体" w:eastAsia="黑体" w:cs="黑体"/>
          <w:spacing w:val="0"/>
          <w:sz w:val="32"/>
          <w:szCs w:val="32"/>
        </w:rPr>
        <w:t>二、比赛设计</w:t>
      </w:r>
    </w:p>
    <w:p w14:paraId="76F591A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1"/>
        <w:jc w:val="both"/>
        <w:textAlignment w:val="baseline"/>
        <w:rPr>
          <w:rFonts w:ascii="仿宋" w:hAnsi="仿宋" w:eastAsia="仿宋" w:cs="仿宋"/>
          <w:spacing w:val="0"/>
          <w:sz w:val="32"/>
          <w:szCs w:val="32"/>
        </w:rPr>
      </w:pPr>
      <w:r>
        <w:rPr>
          <w:rFonts w:ascii="仿宋" w:hAnsi="仿宋" w:eastAsia="仿宋" w:cs="仿宋"/>
          <w:spacing w:val="0"/>
          <w:sz w:val="32"/>
          <w:szCs w:val="32"/>
        </w:rPr>
        <w:t>1.法治素养能力大赛包括主题阐释和即兴应用两个环节，均以个人为单位。</w:t>
      </w:r>
    </w:p>
    <w:p w14:paraId="311F2EA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4"/>
        <w:jc w:val="both"/>
        <w:textAlignment w:val="baseline"/>
        <w:rPr>
          <w:rFonts w:ascii="仿宋" w:hAnsi="仿宋" w:eastAsia="仿宋" w:cs="仿宋"/>
          <w:spacing w:val="0"/>
          <w:sz w:val="32"/>
          <w:szCs w:val="32"/>
        </w:rPr>
      </w:pPr>
      <w:r>
        <w:rPr>
          <w:rFonts w:ascii="仿宋" w:hAnsi="仿宋" w:eastAsia="仿宋" w:cs="仿宋"/>
          <w:spacing w:val="0"/>
          <w:sz w:val="32"/>
          <w:szCs w:val="32"/>
        </w:rPr>
        <w:t>2.主题阐释时间为4—6分钟，该轮比赛结束后，所有选手进入即兴应用环节。</w:t>
      </w:r>
    </w:p>
    <w:p w14:paraId="7752846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spacing w:val="0"/>
          <w:sz w:val="32"/>
          <w:szCs w:val="32"/>
        </w:rPr>
      </w:pPr>
      <w:r>
        <w:rPr>
          <w:rFonts w:ascii="仿宋" w:hAnsi="仿宋" w:eastAsia="仿宋" w:cs="仿宋"/>
          <w:spacing w:val="0"/>
          <w:sz w:val="32"/>
          <w:szCs w:val="32"/>
        </w:rPr>
        <w:t>3.即兴应用时间为3—5分钟。本环节专设备赛时段，在随机抽取题目后、正式比赛前安排45分钟备赛时间（可以携带纸质版材料），确保选手充分发挥水平。</w:t>
      </w:r>
    </w:p>
    <w:p w14:paraId="54D8CF8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/>
        <w:jc w:val="both"/>
        <w:textAlignment w:val="baseline"/>
        <w:rPr>
          <w:rFonts w:ascii="仿宋" w:hAnsi="仿宋" w:eastAsia="仿宋" w:cs="仿宋"/>
          <w:spacing w:val="0"/>
          <w:sz w:val="32"/>
          <w:szCs w:val="32"/>
        </w:rPr>
      </w:pPr>
      <w:r>
        <w:rPr>
          <w:rFonts w:ascii="仿宋" w:hAnsi="仿宋" w:eastAsia="仿宋" w:cs="仿宋"/>
          <w:spacing w:val="0"/>
          <w:sz w:val="32"/>
          <w:szCs w:val="32"/>
        </w:rPr>
        <w:t>本环节选手陈述完毕后，评委将围绕选手抽取的选题，针对性提出1—2个问题，由选手作答。选手回答的内容将作为本环节的一部分进行整体评分。</w:t>
      </w:r>
    </w:p>
    <w:p w14:paraId="3274C50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1"/>
        <w:rPr>
          <w:rFonts w:ascii="黑体" w:hAnsi="黑体" w:eastAsia="黑体" w:cs="黑体"/>
          <w:spacing w:val="0"/>
          <w:sz w:val="32"/>
          <w:szCs w:val="32"/>
        </w:rPr>
      </w:pPr>
      <w:r>
        <w:rPr>
          <w:rFonts w:ascii="黑体" w:hAnsi="黑体" w:eastAsia="黑体" w:cs="黑体"/>
          <w:spacing w:val="0"/>
          <w:sz w:val="32"/>
          <w:szCs w:val="32"/>
        </w:rPr>
        <w:t>三、参赛要求</w:t>
      </w:r>
    </w:p>
    <w:p w14:paraId="1110E3C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1"/>
        <w:rPr>
          <w:rFonts w:ascii="楷体" w:hAnsi="楷体" w:eastAsia="楷体" w:cs="楷体"/>
          <w:spacing w:val="0"/>
          <w:sz w:val="32"/>
          <w:szCs w:val="32"/>
        </w:rPr>
      </w:pPr>
      <w:r>
        <w:rPr>
          <w:rFonts w:ascii="楷体" w:hAnsi="楷体" w:eastAsia="楷体" w:cs="楷体"/>
          <w:spacing w:val="0"/>
          <w:sz w:val="32"/>
          <w:szCs w:val="32"/>
        </w:rPr>
        <w:t>（一）内容要求</w:t>
      </w:r>
    </w:p>
    <w:p w14:paraId="4B298B7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1"/>
        <w:jc w:val="both"/>
        <w:textAlignment w:val="baseline"/>
        <w:rPr>
          <w:rFonts w:ascii="仿宋" w:hAnsi="仿宋" w:eastAsia="仿宋" w:cs="仿宋"/>
          <w:spacing w:val="0"/>
          <w:sz w:val="32"/>
          <w:szCs w:val="32"/>
        </w:rPr>
      </w:pPr>
      <w:r>
        <w:rPr>
          <w:rFonts w:ascii="仿宋" w:hAnsi="仿宋" w:eastAsia="仿宋" w:cs="仿宋"/>
          <w:spacing w:val="0"/>
          <w:sz w:val="32"/>
          <w:szCs w:val="32"/>
        </w:rPr>
        <w:t>1.关于主题阐释。参赛选手应深入学习贯彻习近平法治思想，紧扣宪法精神与法治内涵，结合自身学习、生活实践经历，从宪法法治热点、身边的案例故事等方面切入，谈对宪法精神、法治原则、法律规定的理解与认识。此环节主要从主题契合度、内容准确性、宪法法治内涵理解的深度、结合实际的贴合度等方面进行评分，而非语言表演技巧。选手应避免空洞化、形式化表达。</w:t>
      </w:r>
    </w:p>
    <w:p w14:paraId="2D71216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3"/>
        <w:jc w:val="both"/>
        <w:textAlignment w:val="baseline"/>
        <w:outlineLvl w:val="1"/>
        <w:rPr>
          <w:rFonts w:ascii="仿宋" w:hAnsi="仿宋" w:eastAsia="仿宋" w:cs="仿宋"/>
          <w:spacing w:val="0"/>
          <w:sz w:val="32"/>
          <w:szCs w:val="32"/>
        </w:rPr>
      </w:pPr>
      <w:r>
        <w:rPr>
          <w:rFonts w:ascii="仿宋" w:hAnsi="仿宋" w:eastAsia="仿宋" w:cs="仿宋"/>
          <w:spacing w:val="0"/>
          <w:sz w:val="32"/>
          <w:szCs w:val="32"/>
        </w:rPr>
        <w:t>2.关于即兴应用。选手应现场抽取题目，题目由组委会统一命题，为青年校园、家庭、社会生活中的法治情景案例，要求选手从案例出发，运用法治思维和法治方式分析、解决问题，避免套话、空话，重点考核选手的综合法治素养。</w:t>
      </w:r>
    </w:p>
    <w:p w14:paraId="550F17B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1"/>
        <w:rPr>
          <w:rFonts w:ascii="楷体" w:hAnsi="楷体" w:eastAsia="楷体" w:cs="楷体"/>
          <w:spacing w:val="0"/>
          <w:sz w:val="32"/>
          <w:szCs w:val="32"/>
        </w:rPr>
      </w:pPr>
      <w:r>
        <w:rPr>
          <w:rFonts w:ascii="楷体" w:hAnsi="楷体" w:eastAsia="楷体" w:cs="楷体"/>
          <w:spacing w:val="0"/>
          <w:sz w:val="32"/>
          <w:szCs w:val="32"/>
        </w:rPr>
        <w:t>（二）形式要求</w:t>
      </w:r>
    </w:p>
    <w:p w14:paraId="484A11E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5"/>
        <w:jc w:val="both"/>
        <w:textAlignment w:val="baseline"/>
        <w:rPr>
          <w:rFonts w:ascii="仿宋" w:hAnsi="仿宋" w:eastAsia="仿宋" w:cs="仿宋"/>
          <w:spacing w:val="0"/>
          <w:sz w:val="32"/>
          <w:szCs w:val="32"/>
        </w:rPr>
      </w:pPr>
      <w:r>
        <w:rPr>
          <w:rFonts w:ascii="仿宋" w:hAnsi="仿宋" w:eastAsia="仿宋" w:cs="仿宋"/>
          <w:spacing w:val="0"/>
          <w:sz w:val="32"/>
          <w:szCs w:val="32"/>
        </w:rPr>
        <w:t>参赛选手需站立式、脱稿、独立完成，不可使用PPT、音乐、虚拟背景或视频等多媒体素材，不可使用辅助道具或器材；需使用普通话。</w:t>
      </w:r>
    </w:p>
    <w:p w14:paraId="6BF1A95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1"/>
        <w:rPr>
          <w:rFonts w:ascii="楷体" w:hAnsi="楷体" w:eastAsia="楷体" w:cs="楷体"/>
          <w:spacing w:val="0"/>
          <w:sz w:val="32"/>
          <w:szCs w:val="32"/>
        </w:rPr>
      </w:pPr>
      <w:r>
        <w:rPr>
          <w:rFonts w:ascii="楷体" w:hAnsi="楷体" w:eastAsia="楷体" w:cs="楷体"/>
          <w:spacing w:val="0"/>
          <w:sz w:val="32"/>
          <w:szCs w:val="32"/>
        </w:rPr>
        <w:t>（三）其他要求</w:t>
      </w:r>
    </w:p>
    <w:p w14:paraId="6B6779E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1"/>
        <w:jc w:val="both"/>
        <w:textAlignment w:val="baseline"/>
        <w:rPr>
          <w:rFonts w:ascii="仿宋" w:hAnsi="仿宋" w:eastAsia="仿宋" w:cs="仿宋"/>
          <w:spacing w:val="0"/>
          <w:sz w:val="32"/>
          <w:szCs w:val="32"/>
        </w:rPr>
      </w:pPr>
      <w:r>
        <w:rPr>
          <w:rFonts w:ascii="仿宋" w:hAnsi="仿宋" w:eastAsia="仿宋" w:cs="仿宋"/>
          <w:spacing w:val="0"/>
          <w:sz w:val="32"/>
          <w:szCs w:val="32"/>
        </w:rPr>
        <w:t>一经发现并确认参赛选手存在抄袭或者其他违反比赛纪律行为的，组委会有权取消其参赛资格，已经获得奖项的，撤销其奖项，并通报其所在单位。</w:t>
      </w:r>
    </w:p>
    <w:p w14:paraId="50FA17B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1"/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四、赛程安排</w:t>
      </w:r>
    </w:p>
    <w:p w14:paraId="6B29CB6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1"/>
        <w:rPr>
          <w:rFonts w:ascii="楷体" w:hAnsi="楷体" w:eastAsia="楷体" w:cs="楷体"/>
          <w:spacing w:val="0"/>
          <w:sz w:val="32"/>
          <w:szCs w:val="32"/>
        </w:rPr>
      </w:pPr>
      <w:r>
        <w:rPr>
          <w:rFonts w:ascii="楷体" w:hAnsi="楷体" w:eastAsia="楷体" w:cs="楷体"/>
          <w:spacing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spacing w:val="0"/>
          <w:sz w:val="32"/>
          <w:szCs w:val="32"/>
          <w:lang w:eastAsia="zh-CN"/>
        </w:rPr>
        <w:t>各单位</w:t>
      </w:r>
      <w:r>
        <w:rPr>
          <w:rFonts w:ascii="楷体" w:hAnsi="楷体" w:eastAsia="楷体" w:cs="楷体"/>
          <w:spacing w:val="0"/>
          <w:sz w:val="32"/>
          <w:szCs w:val="32"/>
        </w:rPr>
        <w:t>初赛（2026年9月下旬）</w:t>
      </w:r>
    </w:p>
    <w:p w14:paraId="7FFAC27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1"/>
        <w:jc w:val="both"/>
        <w:textAlignment w:val="baseline"/>
        <w:rPr>
          <w:rFonts w:ascii="仿宋" w:hAnsi="仿宋" w:eastAsia="仿宋" w:cs="仿宋"/>
          <w:spacing w:val="0"/>
          <w:sz w:val="32"/>
          <w:szCs w:val="32"/>
        </w:rPr>
      </w:pPr>
      <w:r>
        <w:rPr>
          <w:rFonts w:ascii="仿宋" w:hAnsi="仿宋" w:eastAsia="仿宋" w:cs="仿宋"/>
          <w:spacing w:val="0"/>
          <w:sz w:val="32"/>
          <w:szCs w:val="32"/>
        </w:rPr>
        <w:t>各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单位自行</w:t>
      </w:r>
      <w:r>
        <w:rPr>
          <w:rFonts w:ascii="仿宋" w:hAnsi="仿宋" w:eastAsia="仿宋" w:cs="仿宋"/>
          <w:spacing w:val="0"/>
          <w:sz w:val="32"/>
          <w:szCs w:val="32"/>
        </w:rPr>
        <w:t>组织比赛，广泛动员全体学生积极参与，选拔法治素养高、综合能力强的选手参加省级决赛。各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单位</w:t>
      </w:r>
      <w:r>
        <w:rPr>
          <w:rFonts w:ascii="仿宋" w:hAnsi="仿宋" w:eastAsia="仿宋" w:cs="仿宋"/>
          <w:spacing w:val="0"/>
          <w:sz w:val="32"/>
          <w:szCs w:val="32"/>
        </w:rPr>
        <w:t>可报3人，逾期未报视为放弃。</w:t>
      </w:r>
    </w:p>
    <w:p w14:paraId="38A17A5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1"/>
        <w:rPr>
          <w:rFonts w:ascii="楷体" w:hAnsi="楷体" w:eastAsia="楷体" w:cs="楷体"/>
          <w:spacing w:val="0"/>
          <w:sz w:val="32"/>
          <w:szCs w:val="32"/>
        </w:rPr>
      </w:pPr>
      <w:r>
        <w:rPr>
          <w:rFonts w:hint="eastAsia" w:ascii="楷体" w:hAnsi="楷体" w:eastAsia="楷体" w:cs="楷体"/>
          <w:spacing w:val="0"/>
          <w:sz w:val="32"/>
          <w:szCs w:val="32"/>
          <w:lang w:eastAsia="zh-CN"/>
        </w:rPr>
        <w:t>（二）学校决赛</w:t>
      </w:r>
      <w:r>
        <w:rPr>
          <w:rFonts w:ascii="楷体" w:hAnsi="楷体" w:eastAsia="楷体" w:cs="楷体"/>
          <w:spacing w:val="0"/>
          <w:sz w:val="32"/>
          <w:szCs w:val="32"/>
        </w:rPr>
        <w:t>（2026年10月中旬）</w:t>
      </w:r>
    </w:p>
    <w:p w14:paraId="48E56AA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/>
        <w:jc w:val="both"/>
        <w:textAlignment w:val="baseline"/>
        <w:rPr>
          <w:rFonts w:ascii="仿宋" w:hAnsi="仿宋" w:eastAsia="仿宋" w:cs="仿宋"/>
          <w:spacing w:val="0"/>
          <w:sz w:val="31"/>
          <w:szCs w:val="31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学校</w:t>
      </w:r>
      <w:r>
        <w:rPr>
          <w:rFonts w:ascii="仿宋" w:hAnsi="仿宋" w:eastAsia="仿宋" w:cs="仿宋"/>
          <w:spacing w:val="0"/>
          <w:sz w:val="32"/>
          <w:szCs w:val="32"/>
        </w:rPr>
        <w:t>将组织开展决赛，组建专家评委会对各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单位</w:t>
      </w:r>
      <w:r>
        <w:rPr>
          <w:rFonts w:ascii="仿宋" w:hAnsi="仿宋" w:eastAsia="仿宋" w:cs="仿宋"/>
          <w:spacing w:val="0"/>
          <w:sz w:val="32"/>
          <w:szCs w:val="32"/>
        </w:rPr>
        <w:t>报送的选手参赛资格、作品及现场表现等进行综合审核评选；并选拔各个组别的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3</w:t>
      </w:r>
      <w:r>
        <w:rPr>
          <w:rFonts w:ascii="仿宋" w:hAnsi="仿宋" w:eastAsia="仿宋" w:cs="仿宋"/>
          <w:spacing w:val="0"/>
          <w:sz w:val="32"/>
          <w:szCs w:val="32"/>
        </w:rPr>
        <w:t>名优秀选手代表参加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全省</w:t>
      </w:r>
      <w:r>
        <w:rPr>
          <w:rFonts w:ascii="仿宋" w:hAnsi="仿宋" w:eastAsia="仿宋" w:cs="仿宋"/>
          <w:spacing w:val="0"/>
          <w:sz w:val="32"/>
          <w:szCs w:val="32"/>
        </w:rPr>
        <w:t>决赛。详细安排及材料报送等信息另行通知。</w:t>
      </w:r>
    </w:p>
    <w:p w14:paraId="542B4227">
      <w:pPr>
        <w:keepNext w:val="0"/>
        <w:keepLines w:val="0"/>
        <w:pageBreakBefore w:val="0"/>
        <w:widowControl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0F466">
    <w:pPr>
      <w:spacing w:line="237" w:lineRule="auto"/>
      <w:rPr>
        <w:rFonts w:ascii="仿宋" w:hAnsi="仿宋" w:eastAsia="仿宋" w:cs="仿宋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051EB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051EB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74F5C"/>
    <w:rsid w:val="24C31D39"/>
    <w:rsid w:val="5B274F5C"/>
    <w:rsid w:val="7EB8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6"/>
      <w:szCs w:val="7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946</Words>
  <Characters>967</Characters>
  <Lines>0</Lines>
  <Paragraphs>0</Paragraphs>
  <TotalTime>0</TotalTime>
  <ScaleCrop>false</ScaleCrop>
  <LinksUpToDate>false</LinksUpToDate>
  <CharactersWithSpaces>968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2026-06-30T10:33:00Z</dcterms:created>
  <dc:creator>迪小迪。</dc:creator>
  <cp:lastModifiedBy>迪小迪。</cp:lastModifiedBy>
  <dcterms:modified xsi:type="dcterms:W3CDTF">2026-06-30T10:46:26Z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4577C46DDC14413585204E99B76E00F9_11</vt:lpwstr>
  </property>
  <property fmtid="{D5CDD505-2E9C-101B-9397-08002B2CF9AE}" pid="4" name="KSOTemplateDocerSaveRecord">
    <vt:lpwstr>eyJoZGlkIjoiZDE1ZTc2NGI0YjhmY2Q4OTkzOGNmNzYyNGQ1NDE3OGUiLCJ1c2VySWQiOiIzMTU4MzIzMDAifQ==</vt:lpwstr>
  </property>
</Properties>
</file>