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2021年研究生科研创新项目一览表（文科）</w:t>
      </w:r>
    </w:p>
    <w:tbl>
      <w:tblPr>
        <w:tblStyle w:val="2"/>
        <w:tblW w:w="14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74"/>
        <w:gridCol w:w="1417"/>
        <w:gridCol w:w="1276"/>
        <w:gridCol w:w="24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rPr>
              <w:t>项目编号</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rPr>
              <w:t>项目名称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rPr>
            </w:pPr>
            <w:r>
              <w:rPr>
                <w:rFonts w:hint="eastAsia" w:ascii="宋体" w:hAnsi="宋体" w:cs="宋体"/>
                <w:b/>
                <w:color w:val="000000"/>
                <w:kern w:val="0"/>
                <w:sz w:val="24"/>
              </w:rPr>
              <w:t>项目</w:t>
            </w:r>
          </w:p>
          <w:p>
            <w:pPr>
              <w:widowControl/>
              <w:jc w:val="center"/>
              <w:rPr>
                <w:rFonts w:ascii="宋体" w:hAnsi="宋体" w:cs="宋体"/>
                <w:b/>
                <w:color w:val="000000"/>
                <w:kern w:val="0"/>
                <w:sz w:val="24"/>
                <w:szCs w:val="24"/>
              </w:rPr>
            </w:pPr>
            <w:r>
              <w:rPr>
                <w:rFonts w:hint="eastAsia" w:ascii="宋体" w:hAnsi="宋体" w:cs="宋体"/>
                <w:b/>
                <w:color w:val="000000"/>
                <w:kern w:val="0"/>
                <w:sz w:val="24"/>
              </w:rPr>
              <w:t>主持人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指导教师</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rPr>
              <w:t>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小学语文习作评价标准的建构研究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常乐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李永贤</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文学院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深度知识追踪模型构建及自适应学习应用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赵亚歌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叶海智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教育学部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知识产权质押融资中质权客体研究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宁贝贝</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李林启</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法学院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YW202104</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新时代城市社区幸福指数的指标编制与测评体系研究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马喜欢</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魏雷东</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社会事业学院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YW202105</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新时代大学生英雄榜样教育研究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刘帅举</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聂立清</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马克思主义学院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后疫情时代体育师范生信息素养培养机制研究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赵倩倩</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夏树花</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体育学院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YW202107</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成年阅读者的语言认知能力差异对句子阅读的影响及其神经生理机制研究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居萍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熊建萍</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教育学部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YW202108</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新乡先进群体视角下中学生家国情怀培育路径研究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崔海港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苏全有</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历史文化学院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YW202109</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三星堆古蜀文明与中原殷商文明的鸟崇拜之比较研究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李迎风飞</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贺惠陆</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历史文化学院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YW202110</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社会组织参与乡村振兴的治理路径研究——以河南省乡村未来学院项目为例</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王宁</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纪文晓</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社会事业学院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基于价值共创的旅游业高质量发展路径分析</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周光辉</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刘英基</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旅游学院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日本古典文学对陶渊明诗的接受之研究——以《怀风藻》与《万叶集》为例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胡桂涓</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张文宏</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外国语学院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青少年体质健康促进政策工具的选择、组合与应用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葛占一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刘水庆</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体育学院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有效市场撬动有为政府：地方政府数据开放共享绩效的生成机理—— 基于292个地级市的实证研究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柴琳琳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韩万渠</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政治与公共管理学院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一般项目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YW202117</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核心素养视角下的教学评一体化高中英语阅读教学研究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康楠</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王晔</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外国语学院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YW202118</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高中英语课堂教师反馈语对学生语言输出量影响的调查研究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高佩瑶</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王晔</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外国语学院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YW202119</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《三国演义》日译本地名词汇研究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聂莹莹</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陈晓静</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外国语学院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YW202120</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中日近代“回归借词”论考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于圳</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孙士超</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外国语学院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YW202121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河南省单项体育协会实体化发展研究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荆智源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夏树花</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体育学院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YW202122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美好生活需要与生态文明建设研究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汤茂玥</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张保伟</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政治与公共管理学院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YW202123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1976年唐山大地震中的医疗救助研究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贾燕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李洪河</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政治与公共管理学院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YW202124</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基于语料库的《孟子》英译本文体多维分析研究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赵东阳</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娄宝翠</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文学院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YW202126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十七年时期作家的青春文化心态</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水文雯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曹书文</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文学院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YW202128</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小学课后延时服务的实施困境及优化路径研究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张慧卿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邱九凤</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教育学部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YW202129</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普惠性民办幼儿园高质量发展的困境与对策研究——基于新乡市民办幼儿园的考察</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秦菲</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郭景川</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教育学部</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YW202130</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《通鉴·汉纪》史事书写研究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刘嘉诚</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李峰</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历史文化学院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河南非物质文化遗产——“捶草印花技艺”的图案特征与创新研究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李增睿</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酒路</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美术学院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 xml:space="preserve">我国刑法中定量因素的性质研究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丁琪锐</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陈异慧</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法学院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潞安大鼓的考察与研究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苗欣欣</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师玉丽</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音乐与舞蹈学院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YW202134</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 xml:space="preserve">童年忽视对曾留守儿童成年后社会行为的影响研究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张程程</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孟利艳</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社会事业学院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YW202135</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郭亮村乡村旅游内生性发展体系构建研究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刘青青</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陶玉霞</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 xml:space="preserve"> 旅游学院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YW202136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新时代我国主流意识形态叙事化传播研究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许刘娟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余保刚</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马克思主义学院</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自选项目</w:t>
            </w:r>
          </w:p>
        </w:tc>
      </w:tr>
    </w:tbl>
    <w:p>
      <w:pPr>
        <w:widowControl/>
        <w:jc w:val="left"/>
        <w:rPr>
          <w:rFonts w:hint="eastAsia"/>
          <w:sz w:val="24"/>
          <w:szCs w:val="24"/>
        </w:rPr>
      </w:pPr>
    </w:p>
    <w:p>
      <w:pPr>
        <w:rPr>
          <w:rFonts w:hint="eastAsia" w:ascii="黑体" w:hAnsi="黑体" w:eastAsia="黑体"/>
        </w:rPr>
      </w:pPr>
      <w:r>
        <w:rPr>
          <w:rFonts w:hint="eastAsia" w:hAnsi="黑体"/>
        </w:rPr>
        <w:br w:type="page"/>
      </w: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2021年研究生科研创新项目一览表（理科）</w:t>
      </w:r>
    </w:p>
    <w:tbl>
      <w:tblPr>
        <w:tblStyle w:val="2"/>
        <w:tblW w:w="14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7074"/>
        <w:gridCol w:w="1417"/>
        <w:gridCol w:w="1417"/>
        <w:gridCol w:w="2378"/>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项目编号</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项目名称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color w:val="000000"/>
                <w:kern w:val="0"/>
                <w:sz w:val="24"/>
                <w:szCs w:val="24"/>
              </w:rPr>
            </w:pPr>
            <w:r>
              <w:rPr>
                <w:rFonts w:hint="eastAsia" w:ascii="宋体" w:hAnsi="宋体" w:cs="宋体"/>
                <w:b/>
                <w:color w:val="000000"/>
                <w:kern w:val="0"/>
                <w:sz w:val="24"/>
                <w:szCs w:val="24"/>
              </w:rPr>
              <w:t>项目</w:t>
            </w:r>
          </w:p>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主持人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指导教师</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4"/>
                <w:szCs w:val="24"/>
              </w:rPr>
            </w:pPr>
            <w:r>
              <w:rPr>
                <w:rFonts w:hint="eastAsia" w:ascii="宋体" w:hAnsi="宋体" w:cs="宋体"/>
                <w:b/>
                <w:color w:val="000000"/>
                <w:kern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基于深度学习的红外图像电气设备智能检测系统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程煜峰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于坤</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物理学院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高稳定性金属有机框架材料的制备及在氨气吸附的应用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阮明明</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轩小朋</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可见光催化的2H-吲唑的乙氧羰基甲基化应用研究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尚林春</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姜玉钦</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YL202104</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类胡萝卜素调控黄河鲤体色、抗氧化和免疫性能的应用研究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王璐明</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聂国兴</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水产学院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YL202105</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基于电阻抗成像的癫痫动态监测研究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高振</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王萌</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电子与电气工程学院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变工况轴承退化状态实时评估及剩余寿命的在线深度迁移学习预测</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刘可盈</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毛文涛</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计算机与信息工程学院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YL202107</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中学生模型建构与科学论证整合能力测评工具开发及案例研究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张善奎</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陈运保</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物理学院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YL202108</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学习共同体模式下化学教育专业学位研究生专业发展的行动研究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刘培源</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刘玉荣</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YL202109</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基于课例研究促进教育硕士专业发展的实践研究——以化学教育硕士为例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郭会苹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刘玉荣</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YL202110</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新型含氮或含硫杂环抗肿</w:t>
            </w:r>
            <w:bookmarkStart w:id="0" w:name="_GoBack"/>
            <w:bookmarkEnd w:id="0"/>
            <w:r>
              <w:rPr>
                <w:rFonts w:hint="eastAsia" w:ascii="仿宋" w:hAnsi="仿宋" w:eastAsia="仿宋" w:cs="仿宋"/>
                <w:color w:val="000000"/>
                <w:kern w:val="0"/>
                <w:sz w:val="24"/>
                <w:szCs w:val="24"/>
                <w:lang w:bidi="ar"/>
              </w:rPr>
              <w:t>瘤药物的设计及合成研究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赵琰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郝二军</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改性二氧化锰在锌基二次电池中的应用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李慧杰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李晶</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SAHH双底物抑制剂的应用研究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郭庆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马春华</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小麦幼苗根系性状品种间差异及全基因组关联分析</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张梦琦</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马建辉</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生命科学学院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YL202114</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Reg3g蛋白对肝星状细胞活化的影响研究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王丹琳</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王改平、杨刚刚</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生命科学学院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YL202115</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沙棘黄酮的抗氧化活性及其在黄河鲤养殖中的应用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张航</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聂国兴</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水产学院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高性能碳包覆球形氧化锌的制备及其应用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杨莹莹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上官恩波</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材料科学与工程学院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YL202117</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耗散方程吸引子的上半连续性理论及应用研究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张玲瑞</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Alain Miranville</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数学与信息科学学院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YL202118</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锂二氧化碳电池柔性一体化正极的制备与性能研究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漆军麟</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董红玉</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YL202119</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基于微生物种间电子传递和厌氧共代谢作用强化污水中四环素类抗生素去除</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王威</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马凯丽</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环境学院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YL202120</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基于自由基途径的杂原子掺杂污泥生物炭去除磺胺类抗生素的研究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徐梦琪</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张彦灼</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环境学院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关于Clarkson不等式及其相关范数的不等式研究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刘现勤</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高福根</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数学与信息科学学院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 xml:space="preserve">基于非线性A*OMP算法的稀疏恢复的理论及应用研究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应浩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李海锋</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数学与信息科学学院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YL202123</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基于斯坦纳系的Zarankiewicz问题的研究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牛晓东</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陈光周</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数学与信息科学学院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YL202124</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重离子碰撞产物截面的贝叶斯神经网络預測方法研究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彭丹</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马春旺</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物理学院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YL202125</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二维C3B锚定金属单原子的电子特性和固氮行为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郭高甫</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戴宪起</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物理学院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YL202126</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高比容量金属氧化物钾电复合负极材料的构效关系与储钾机理</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张爽</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刘代伙</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化学化工学院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YL202127</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基于单拷贝基因标记的天门冬属物种性染色体进化线索研究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吕灿灿</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李书粉</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生命科学学院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YL202128</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作物响应非生物逆境胁迫的生理及分子机制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孙明月</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李景原</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生命科学学院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YL202129</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草甘膦和镉联合暴露对四膜虫的毒性效应</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张佳乐</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刘洋</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生命科学学院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YL202130</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基于形态与分子生物学技术鉴定植物白粉菌</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段晓</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朱墨</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 xml:space="preserve"> 生命科学学院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YL202131</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sz w:val="24"/>
                <w:szCs w:val="24"/>
              </w:rPr>
            </w:pPr>
            <w:r>
              <w:rPr>
                <w:rFonts w:hint="eastAsia" w:ascii="仿宋" w:hAnsi="仿宋" w:eastAsia="仿宋" w:cs="仿宋"/>
                <w:color w:val="000000"/>
                <w:kern w:val="0"/>
                <w:sz w:val="24"/>
                <w:szCs w:val="24"/>
                <w:lang w:bidi="ar"/>
              </w:rPr>
              <w:t>基于</w:t>
            </w:r>
            <w:r>
              <w:rPr>
                <w:rStyle w:val="4"/>
                <w:rFonts w:hint="default"/>
                <w:lang w:bidi="ar"/>
              </w:rPr>
              <w:t>ReliefF和邻域粗糙集的多标记特征选择方法</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陈雨生</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4"/>
                <w:szCs w:val="24"/>
              </w:rPr>
            </w:pPr>
            <w:r>
              <w:rPr>
                <w:rFonts w:hint="eastAsia" w:ascii="仿宋" w:hAnsi="仿宋" w:eastAsia="仿宋" w:cs="仿宋"/>
                <w:color w:val="000000"/>
                <w:kern w:val="0"/>
                <w:sz w:val="24"/>
                <w:szCs w:val="24"/>
                <w:lang w:bidi="ar"/>
              </w:rPr>
              <w:t>孙林</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sz w:val="21"/>
                <w:szCs w:val="21"/>
              </w:rPr>
            </w:pPr>
            <w:r>
              <w:rPr>
                <w:rFonts w:hint="eastAsia" w:ascii="仿宋" w:hAnsi="仿宋" w:eastAsia="仿宋" w:cs="仿宋"/>
                <w:color w:val="000000"/>
                <w:kern w:val="0"/>
                <w:sz w:val="21"/>
                <w:szCs w:val="21"/>
                <w:lang w:bidi="ar"/>
              </w:rPr>
              <w:t>计算机与信息工程学院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27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YL202132</w:t>
            </w:r>
          </w:p>
        </w:tc>
        <w:tc>
          <w:tcPr>
            <w:tcW w:w="707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sz w:val="24"/>
                <w:szCs w:val="24"/>
              </w:rPr>
            </w:pPr>
            <w:r>
              <w:rPr>
                <w:rFonts w:hint="eastAsia" w:ascii="仿宋" w:hAnsi="仿宋" w:eastAsia="仿宋" w:cs="仿宋"/>
                <w:color w:val="000000"/>
                <w:kern w:val="0"/>
                <w:sz w:val="24"/>
                <w:szCs w:val="24"/>
                <w:lang w:bidi="ar"/>
              </w:rPr>
              <w:t>基于模糊邻域的肿瘤基因特征选择方法研究</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孙元豪</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4"/>
                <w:szCs w:val="24"/>
              </w:rPr>
            </w:pPr>
            <w:r>
              <w:rPr>
                <w:rFonts w:hint="eastAsia" w:ascii="仿宋" w:hAnsi="仿宋" w:eastAsia="仿宋" w:cs="仿宋"/>
                <w:color w:val="000000"/>
                <w:kern w:val="0"/>
                <w:sz w:val="24"/>
                <w:szCs w:val="24"/>
                <w:lang w:bidi="ar"/>
              </w:rPr>
              <w:t>徐久成</w:t>
            </w:r>
          </w:p>
        </w:tc>
        <w:tc>
          <w:tcPr>
            <w:tcW w:w="237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sz w:val="21"/>
                <w:szCs w:val="21"/>
              </w:rPr>
            </w:pPr>
            <w:r>
              <w:rPr>
                <w:rFonts w:hint="eastAsia" w:ascii="仿宋" w:hAnsi="仿宋" w:eastAsia="仿宋" w:cs="仿宋"/>
                <w:color w:val="000000"/>
                <w:kern w:val="0"/>
                <w:sz w:val="21"/>
                <w:szCs w:val="21"/>
                <w:lang w:bidi="ar"/>
              </w:rPr>
              <w:t>计算机与信息工程学院</w:t>
            </w:r>
          </w:p>
        </w:tc>
        <w:tc>
          <w:tcPr>
            <w:tcW w:w="13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24"/>
                <w:szCs w:val="24"/>
              </w:rPr>
            </w:pPr>
            <w:r>
              <w:rPr>
                <w:rFonts w:hint="eastAsia" w:ascii="仿宋" w:hAnsi="仿宋" w:eastAsia="仿宋"/>
                <w:sz w:val="24"/>
                <w:szCs w:val="24"/>
              </w:rPr>
              <w:t>自选项目</w:t>
            </w:r>
          </w:p>
        </w:tc>
      </w:tr>
    </w:tbl>
    <w:p/>
    <w:sectPr>
      <w:pgSz w:w="16838" w:h="11906" w:orient="landscape"/>
      <w:pgMar w:top="1519" w:right="1440" w:bottom="15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33B113DC"/>
    <w:rsid w:val="049A0FD8"/>
    <w:rsid w:val="33B113DC"/>
    <w:rsid w:val="6E4E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2638</Words>
  <Characters>3185</Characters>
  <Lines>0</Lines>
  <Paragraphs>0</Paragraphs>
  <TotalTime>2</TotalTime>
  <ScaleCrop>false</ScaleCrop>
  <LinksUpToDate>false</LinksUpToDate>
  <CharactersWithSpaces>3239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2023-03-31T01:42:00Z</dcterms:created>
  <dc:creator>张卫刚</dc:creator>
  <cp:lastModifiedBy>张卫刚</cp:lastModifiedBy>
  <dcterms:modified xsi:type="dcterms:W3CDTF">2023-04-04T07:43:30Z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B4AD5F69989B43D78EFA414D83644A9E</vt:lpwstr>
  </property>
</Properties>
</file>