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93" w:rsidRPr="00E51B00" w:rsidRDefault="006E5193" w:rsidP="006E5193">
      <w:pPr>
        <w:jc w:val="left"/>
        <w:rPr>
          <w:rFonts w:ascii="黑体" w:eastAsia="黑体" w:hAnsi="黑体" w:hint="eastAsia"/>
        </w:rPr>
      </w:pPr>
      <w:r w:rsidRPr="00E51B00">
        <w:rPr>
          <w:rFonts w:ascii="黑体" w:eastAsia="黑体" w:hAnsi="黑体" w:hint="eastAsia"/>
        </w:rPr>
        <w:t>附件1</w:t>
      </w:r>
    </w:p>
    <w:p w:rsidR="006E5193" w:rsidRPr="00E51B00" w:rsidRDefault="006E5193" w:rsidP="006E5193">
      <w:pPr>
        <w:jc w:val="left"/>
        <w:rPr>
          <w:rFonts w:ascii="黑体" w:eastAsia="黑体" w:hAnsi="黑体" w:hint="eastAsia"/>
        </w:rPr>
      </w:pPr>
    </w:p>
    <w:p w:rsidR="006E5193" w:rsidRPr="00E51B00" w:rsidRDefault="006E5193" w:rsidP="006E5193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E51B00">
        <w:rPr>
          <w:rFonts w:ascii="方正小标宋简体" w:eastAsia="方正小标宋简体" w:hAnsi="宋体" w:hint="eastAsia"/>
          <w:sz w:val="44"/>
          <w:szCs w:val="44"/>
        </w:rPr>
        <w:t>河南省高校新型智库自评表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985"/>
        <w:gridCol w:w="5908"/>
        <w:gridCol w:w="975"/>
      </w:tblGrid>
      <w:tr w:rsidR="006E5193" w:rsidRPr="00E51B00" w:rsidTr="00F7207A">
        <w:trPr>
          <w:jc w:val="center"/>
        </w:trPr>
        <w:tc>
          <w:tcPr>
            <w:tcW w:w="1352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51B00">
              <w:rPr>
                <w:rFonts w:ascii="黑体" w:eastAsia="黑体" w:hAnsi="黑体" w:hint="eastAsia"/>
                <w:sz w:val="24"/>
                <w:szCs w:val="24"/>
              </w:rPr>
              <w:t>一级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51B00">
              <w:rPr>
                <w:rFonts w:ascii="黑体" w:eastAsia="黑体" w:hAnsi="黑体" w:hint="eastAsia"/>
                <w:sz w:val="24"/>
                <w:szCs w:val="24"/>
              </w:rPr>
              <w:t>指标</w:t>
            </w: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51B00">
              <w:rPr>
                <w:rFonts w:ascii="黑体" w:eastAsia="黑体" w:hAnsi="黑体" w:hint="eastAsia"/>
                <w:sz w:val="24"/>
                <w:szCs w:val="24"/>
              </w:rPr>
              <w:t>二级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51B00">
              <w:rPr>
                <w:rFonts w:ascii="黑体" w:eastAsia="黑体" w:hAnsi="黑体" w:hint="eastAsia"/>
                <w:sz w:val="24"/>
                <w:szCs w:val="24"/>
              </w:rPr>
              <w:t>指标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51B00">
              <w:rPr>
                <w:rFonts w:ascii="黑体" w:eastAsia="黑体" w:hAnsi="黑体" w:hint="eastAsia"/>
                <w:sz w:val="24"/>
                <w:szCs w:val="24"/>
              </w:rPr>
              <w:t>三级指标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51B00">
              <w:rPr>
                <w:rFonts w:ascii="黑体" w:eastAsia="黑体" w:hAnsi="黑体" w:hint="eastAsia"/>
                <w:sz w:val="24"/>
                <w:szCs w:val="24"/>
              </w:rPr>
              <w:t>自评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51B00">
              <w:rPr>
                <w:rFonts w:ascii="黑体" w:eastAsia="黑体" w:hAnsi="黑体" w:hint="eastAsia"/>
                <w:sz w:val="24"/>
                <w:szCs w:val="24"/>
              </w:rPr>
              <w:t>得分</w:t>
            </w:r>
          </w:p>
        </w:tc>
      </w:tr>
      <w:tr w:rsidR="006E5193" w:rsidRPr="00E51B00" w:rsidTr="00F7207A">
        <w:trPr>
          <w:trHeight w:val="711"/>
          <w:jc w:val="center"/>
        </w:trPr>
        <w:tc>
          <w:tcPr>
            <w:tcW w:w="1352" w:type="dxa"/>
            <w:vMerge w:val="restart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决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策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影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响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力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（40%）</w:t>
            </w:r>
          </w:p>
        </w:tc>
        <w:tc>
          <w:tcPr>
            <w:tcW w:w="985" w:type="dxa"/>
            <w:vMerge w:val="restart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领导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批示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国家级领导人有明确意见且相关部门给予具体答复或采纳证明的，计100分/篇；批转或有肯定性批示的，计80分/篇；圈阅的，计50分/篇。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737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省部级正职领导有明确意见且相关部门给予具体答复或采纳证明的，计80分/篇；批转或有肯定性批示的，计50分/篇；圈阅的，计30分/篇。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676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省部级副职领导有明确意见且相关部门给予具体答复或采纳证明的，批转和有肯定性批示的，计50分/篇；圈阅的，计10分/篇。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813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厅局级正职领导有明确指示且相关部门给予具体答复或采纳证明的，计10分/篇；批转或有肯定性批示的，计5分/篇；圈阅的，计3分/篇。最高计100分。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1157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厅局级副职领导有明确意见且相关部门给予具体答复或采纳证明的，计5分/篇；批转或明确肯定和有指示意见的，计3分/篇；圈阅的，计1分/篇。最高计100分。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1525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规划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报告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受委托为国家部委和省委、省政府撰写的决策咨询成果，计50分/篇；受委托为省直部门和市委、市政府撰写的决策咨询报告或发展规划，计10分/篇；受委托为市直部门和县委、县政府撰写的决策咨询报告或发展规划，计5分/篇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535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内参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提案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国家级内参50分；省部级内参30分；市厅级内参10分。最高计100分。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809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议题进入人大、政协等参政议政机关提案，国家级每篇80分，省级每篇50分，市级每篇30分。采纳者按照批示计算。最高计100分。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2025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咨询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研究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应邀参加国家级领导人出席的座谈咨询类会议，计100分/次；参加省部级正职领导人出席的座谈咨询类会议并发言的，计80分/次；参加省部级副职领导人出席的座谈咨询类会议并发言的，计50分/次；参加厅局级党政正职领导人出席的座谈咨询类会议并发言的，计30分/次；参加厅局级党政副职领导人出席的座谈咨询类会议并发言的，计10分/次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3214"/>
          <w:jc w:val="center"/>
        </w:trPr>
        <w:tc>
          <w:tcPr>
            <w:tcW w:w="1352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行业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贡献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受委托承担第三方评估职能，国家级计80分，省级计50分，市及其他级别计20分。</w:t>
            </w:r>
          </w:p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承担完成国家级决策咨询类或重大委托类科研项目，且有相关部门采纳证明的，计50分/项；承担完成省部级决策咨询类或重大委托类科研项目，且有相关部门采纳证明的，计30分/项；承担完成厅局级决策咨询类或重大委托类科研项目，且有相关部门采纳证明的，计10分/项。入选CCTI智库50分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1525"/>
          <w:jc w:val="center"/>
        </w:trPr>
        <w:tc>
          <w:tcPr>
            <w:tcW w:w="1352" w:type="dxa"/>
            <w:vMerge w:val="restart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社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会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影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响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力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（25%）</w:t>
            </w:r>
          </w:p>
        </w:tc>
        <w:tc>
          <w:tcPr>
            <w:tcW w:w="985" w:type="dxa"/>
            <w:vMerge w:val="restart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媒体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宣传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被新闻报道，国家级媒体10分，省级媒体6分，市厅级媒体3分。应邀参加专题节目和专家访谈者，国家级媒体50分，省级媒体20分，厅市级媒体10分；网络阅读量达到万次以上的理论文章，计10分/篇。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1664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在中央媒体举行学术讲座，计15分/场；在省级媒体举行学术讲座，计12分/场，在地市级媒体举行专题讲座，计6分/场。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1223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讲座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演讲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在国家级党委中心组做专题讲座的，计100分/次；在省部级党委中心组做专题讲座的，计80分/次；在市厅级党委中心组做专题讲座的，计50分/次。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1544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在省委省政府主办、省委省政府领导出席的会议做主题演讲的，计50分/次；在国家级智库年会做专题演讲的，计50分/次；在省委、省政府相关部门主办的会议做主题演讲的，计20分/次。为社会公众举办公益性讲座的，计3分/次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1025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高层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论坛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举办全国高层论坛100分/次，承办50分/次；举办全省高层论坛50分/次，承办20分/次；举办地市级</w:t>
            </w:r>
            <w:proofErr w:type="gramStart"/>
            <w:r w:rsidRPr="00E51B00">
              <w:rPr>
                <w:rFonts w:ascii="仿宋_GB2312" w:hAnsi="宋体" w:hint="eastAsia"/>
                <w:sz w:val="24"/>
                <w:szCs w:val="24"/>
              </w:rPr>
              <w:t>或厅行业</w:t>
            </w:r>
            <w:proofErr w:type="gramEnd"/>
            <w:r w:rsidRPr="00E51B00">
              <w:rPr>
                <w:rFonts w:ascii="仿宋_GB2312" w:hAnsi="宋体" w:hint="eastAsia"/>
                <w:sz w:val="24"/>
                <w:szCs w:val="24"/>
              </w:rPr>
              <w:t>系统论坛20分/次，承办10分/次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1025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公众意见收集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横向课题到账经费每万元1分。常年设立专门机构、人员、渠道收集公众意见，最高计10分。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1266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信息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公开度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研究成果开放获取，网站及时更新，</w:t>
            </w:r>
            <w:proofErr w:type="gramStart"/>
            <w:r w:rsidRPr="00E51B00">
              <w:rPr>
                <w:rFonts w:ascii="仿宋_GB2312" w:hAnsi="宋体" w:hint="eastAsia"/>
                <w:sz w:val="24"/>
                <w:szCs w:val="24"/>
              </w:rPr>
              <w:t>微信微博公众号成果</w:t>
            </w:r>
            <w:proofErr w:type="gramEnd"/>
            <w:r w:rsidRPr="00E51B00">
              <w:rPr>
                <w:rFonts w:ascii="仿宋_GB2312" w:hAnsi="宋体" w:hint="eastAsia"/>
                <w:sz w:val="24"/>
                <w:szCs w:val="24"/>
              </w:rPr>
              <w:t>及时推送，最高计5分。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1167"/>
          <w:jc w:val="center"/>
        </w:trPr>
        <w:tc>
          <w:tcPr>
            <w:tcW w:w="1352" w:type="dxa"/>
            <w:vMerge w:val="restart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学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术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影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响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lastRenderedPageBreak/>
              <w:t>力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（15%）</w:t>
            </w: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lastRenderedPageBreak/>
              <w:t>论文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权威核心期刊论文，计10分/篇， 其他CSSCI来源期刊，计5分/篇。当年被权威核心报刊转载的，计10分/篇。媒体发表理论文章，三报一刊每文50分，省部级每文30分，市厅级每文3分。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986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出版物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权威出版社，计30分/部，其他出版社，计10分/部。连续出版物每期1分，最高10分。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864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成果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奖励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入选国家级成果奖励，计60分/项；其他省部级奖励：一等奖计30分/项，二等奖计20分/项，三等奖计10分/项。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90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科研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项目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国家级计50分，省级30分，地厅级10分。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1268"/>
          <w:jc w:val="center"/>
        </w:trPr>
        <w:tc>
          <w:tcPr>
            <w:tcW w:w="1352" w:type="dxa"/>
            <w:vMerge w:val="restart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国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际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影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响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力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（10%）</w:t>
            </w: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机构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合作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在世界主要国家设立分支机构、与国际研究机构建立长期合作机制，计30分/项。在国际理事会、学术委员会、研究队伍中担任职务，计20分/人次。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1136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学术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交流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与国外智库合作开展研究，参与国外学术交流情况，根据情况给予3分。主导与国外智库合作举办论坛等，计20分/次。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1033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国际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传播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智库成果、人员等被国际主流媒体或对外宣传媒体正面引用的，计10分。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978"/>
          <w:jc w:val="center"/>
        </w:trPr>
        <w:tc>
          <w:tcPr>
            <w:tcW w:w="1352" w:type="dxa"/>
            <w:vMerge w:val="restart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建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设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潜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力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（10%）</w:t>
            </w: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校级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保障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学校对智库有管理制度、有独立办公用房、有专职人员每项最高20分，</w:t>
            </w:r>
            <w:proofErr w:type="gramStart"/>
            <w:r w:rsidRPr="00E51B00">
              <w:rPr>
                <w:rFonts w:ascii="仿宋_GB2312" w:hAnsi="宋体" w:hint="eastAsia"/>
                <w:sz w:val="24"/>
                <w:szCs w:val="24"/>
              </w:rPr>
              <w:t>校拨固定</w:t>
            </w:r>
            <w:proofErr w:type="gramEnd"/>
            <w:r w:rsidRPr="00E51B00">
              <w:rPr>
                <w:rFonts w:ascii="仿宋_GB2312" w:hAnsi="宋体" w:hint="eastAsia"/>
                <w:sz w:val="24"/>
                <w:szCs w:val="24"/>
              </w:rPr>
              <w:t>经费，计1万元/1分。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215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内部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管理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智库组织机构健全、内部管理机制完善，最高计20分。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464"/>
          <w:jc w:val="center"/>
        </w:trPr>
        <w:tc>
          <w:tcPr>
            <w:tcW w:w="1352" w:type="dxa"/>
            <w:vMerge/>
            <w:tcBorders>
              <w:bottom w:val="single" w:sz="4" w:space="0" w:color="auto"/>
            </w:tcBorders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合作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交流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与党委、政府有关部门稳定的合作机制及实际效果，最高计100分。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1252"/>
          <w:jc w:val="center"/>
        </w:trPr>
        <w:tc>
          <w:tcPr>
            <w:tcW w:w="1352" w:type="dxa"/>
            <w:vMerge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平台</w:t>
            </w:r>
          </w:p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建设</w:t>
            </w:r>
          </w:p>
        </w:tc>
        <w:tc>
          <w:tcPr>
            <w:tcW w:w="5908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sz w:val="24"/>
                <w:szCs w:val="24"/>
              </w:rPr>
              <w:t>建有社会或行业信息共享平台，建有数据库，具备专业的统计分析工具，具备专题案例库，具备数据跟踪与筛选能力等，最高计100分。</w:t>
            </w:r>
          </w:p>
        </w:tc>
        <w:tc>
          <w:tcPr>
            <w:tcW w:w="975" w:type="dxa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  <w:tr w:rsidR="006E5193" w:rsidRPr="00E51B00" w:rsidTr="00F7207A">
        <w:trPr>
          <w:trHeight w:val="878"/>
          <w:jc w:val="center"/>
        </w:trPr>
        <w:tc>
          <w:tcPr>
            <w:tcW w:w="1352" w:type="dxa"/>
            <w:vAlign w:val="center"/>
          </w:tcPr>
          <w:p w:rsidR="006E5193" w:rsidRPr="00E51B00" w:rsidRDefault="006E5193" w:rsidP="00F7207A">
            <w:pPr>
              <w:snapToGrid w:val="0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E51B00">
              <w:rPr>
                <w:rFonts w:ascii="仿宋_GB2312" w:hAnsi="宋体" w:hint="eastAsia"/>
                <w:b/>
                <w:sz w:val="24"/>
                <w:szCs w:val="24"/>
              </w:rPr>
              <w:t>自评总分</w:t>
            </w:r>
          </w:p>
        </w:tc>
        <w:tc>
          <w:tcPr>
            <w:tcW w:w="7868" w:type="dxa"/>
            <w:gridSpan w:val="3"/>
            <w:vAlign w:val="center"/>
          </w:tcPr>
          <w:p w:rsidR="006E5193" w:rsidRPr="00E51B00" w:rsidRDefault="006E5193" w:rsidP="00F7207A">
            <w:pPr>
              <w:snapToGrid w:val="0"/>
              <w:rPr>
                <w:rFonts w:ascii="仿宋_GB2312" w:hAnsi="宋体" w:cs="宋体" w:hint="eastAsia"/>
                <w:sz w:val="24"/>
                <w:szCs w:val="24"/>
              </w:rPr>
            </w:pPr>
          </w:p>
        </w:tc>
      </w:tr>
    </w:tbl>
    <w:p w:rsidR="006E5193" w:rsidRPr="00E51B00" w:rsidRDefault="006E5193" w:rsidP="006E5193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  <w:szCs w:val="24"/>
        </w:rPr>
      </w:pPr>
      <w:r w:rsidRPr="00E51B00">
        <w:rPr>
          <w:rFonts w:ascii="楷体_GB2312" w:eastAsia="楷体_GB2312" w:hAnsi="宋体" w:hint="eastAsia"/>
          <w:sz w:val="24"/>
          <w:szCs w:val="24"/>
        </w:rPr>
        <w:t>注：领导批示以批示标号为准，成果采纳以正式文件为准。权威核心期刊和权威出版社以教育厅当年发布的为准。</w:t>
      </w:r>
    </w:p>
    <w:p w:rsidR="005A44C7" w:rsidRPr="006E5193" w:rsidRDefault="005A44C7">
      <w:bookmarkStart w:id="0" w:name="_GoBack"/>
      <w:bookmarkEnd w:id="0"/>
    </w:p>
    <w:sectPr w:rsidR="005A44C7" w:rsidRPr="006E5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4D" w:rsidRDefault="00F54C4D" w:rsidP="006E5193">
      <w:r>
        <w:separator/>
      </w:r>
    </w:p>
  </w:endnote>
  <w:endnote w:type="continuationSeparator" w:id="0">
    <w:p w:rsidR="00F54C4D" w:rsidRDefault="00F54C4D" w:rsidP="006E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4D" w:rsidRDefault="00F54C4D" w:rsidP="006E5193">
      <w:r>
        <w:separator/>
      </w:r>
    </w:p>
  </w:footnote>
  <w:footnote w:type="continuationSeparator" w:id="0">
    <w:p w:rsidR="00F54C4D" w:rsidRDefault="00F54C4D" w:rsidP="006E5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53"/>
    <w:rsid w:val="005A44C7"/>
    <w:rsid w:val="006E5193"/>
    <w:rsid w:val="00CC7853"/>
    <w:rsid w:val="00F5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93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1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51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51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93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1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51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51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1958</Characters>
  <Application>Microsoft Office Word</Application>
  <DocSecurity>0</DocSecurity>
  <Lines>16</Lines>
  <Paragraphs>4</Paragraphs>
  <ScaleCrop>false</ScaleCrop>
  <Company>Microsoft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2021-02-24T08:19:00Z</dcterms:created>
  <dcterms:modified xsi:type="dcterms:W3CDTF">2021-02-24T08:19:00Z</dcterms:modified>
</cp:coreProperties>
</file>