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left"/>
        <w:textAlignment w:val="auto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 xml:space="preserve">  附表3：教案设计评分标准</w:t>
      </w:r>
    </w:p>
    <w:tbl>
      <w:tblPr>
        <w:tblStyle w:val="style154"/>
        <w:tblW w:w="4929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6976"/>
      </w:tblGrid>
      <w:tr>
        <w:trPr>
          <w:trHeight w:val="1348" w:hRule="atLeast"/>
        </w:trPr>
        <w:tc>
          <w:tcPr>
            <w:tcW w:w="737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left"/>
              <w:textAlignment w:val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一、教学目标设计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10分</w:t>
            </w:r>
          </w:p>
        </w:tc>
        <w:tc>
          <w:tcPr>
            <w:tcW w:w="4262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left"/>
              <w:textAlignment w:val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1.明确（目标表述清楚、明白、具体）3分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2.恰当（符合课标、学科、学校、教师、学生实际）3分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3.全面（体现知识与技能、过程与方法、情感态度与价值观）4分</w:t>
            </w:r>
          </w:p>
        </w:tc>
      </w:tr>
      <w:tr>
        <w:tblPrEx/>
        <w:trPr>
          <w:trHeight w:val="1267" w:hRule="atLeast"/>
        </w:trPr>
        <w:tc>
          <w:tcPr>
            <w:tcW w:w="737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left"/>
              <w:textAlignment w:val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二、教学方法设计（10分）</w:t>
            </w:r>
          </w:p>
        </w:tc>
        <w:tc>
          <w:tcPr>
            <w:tcW w:w="4262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left"/>
              <w:textAlignment w:val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1.教法选择得当（结合教材、学生、学校、教师实际，一法为主、多法配合、优化组合）5分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2.运用现代教育手段（根据实际需要，教具、学具、软硬件并举）5分</w:t>
            </w:r>
          </w:p>
        </w:tc>
      </w:tr>
      <w:tr>
        <w:tblPrEx/>
        <w:trPr>
          <w:trHeight w:val="1116" w:hRule="atLeast"/>
        </w:trPr>
        <w:tc>
          <w:tcPr>
            <w:tcW w:w="737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left"/>
              <w:textAlignment w:val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三、教学程序设计（18分）</w:t>
            </w:r>
          </w:p>
        </w:tc>
        <w:tc>
          <w:tcPr>
            <w:tcW w:w="4262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left"/>
              <w:textAlignment w:val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1.环节设计合理（有层次、结构合理，过渡自然）6分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2.环节中小步骤设计具体，时间分配合理，6分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3.程序设计巧妙（体现教学过程和方法上的创新性，有艺术性）6分</w:t>
            </w:r>
          </w:p>
        </w:tc>
      </w:tr>
      <w:tr>
        <w:tblPrEx/>
        <w:trPr>
          <w:trHeight w:val="3116" w:hRule="atLeast"/>
        </w:trPr>
        <w:tc>
          <w:tcPr>
            <w:tcW w:w="737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left"/>
              <w:textAlignment w:val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四、教材处理（30分）</w:t>
            </w:r>
          </w:p>
        </w:tc>
        <w:tc>
          <w:tcPr>
            <w:tcW w:w="4262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left"/>
              <w:textAlignment w:val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1.思路清晰（有主线，内容系统，逻辑性强）6分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2.导入新颖（结合学生实际，以复习旧知识或其他方法导入课题，激发学生兴趣）6分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3.突出重点（根据教材及课标要求，结合学生实际，在目标设计和教学过程中充分体现出重点）6分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4.突破难点（体现出由抽象到具体、化难为易、化繁为简、难点分解突破的方法）6分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5.抓住关键（能找出教材特点和本课特点，找准处理教材的关键）6分</w:t>
            </w:r>
          </w:p>
        </w:tc>
      </w:tr>
      <w:tr>
        <w:tblPrEx/>
        <w:trPr>
          <w:trHeight w:val="2409" w:hRule="atLeast"/>
        </w:trPr>
        <w:tc>
          <w:tcPr>
            <w:tcW w:w="737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left"/>
              <w:textAlignment w:val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五、师生活动设计（24分）　</w:t>
            </w:r>
          </w:p>
        </w:tc>
        <w:tc>
          <w:tcPr>
            <w:tcW w:w="4262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left"/>
              <w:textAlignment w:val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1.精讲巧练、分层训练（以思维训练为核心，落实“双基”，体现优生培养过程，体现学困生的分层要求）6分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2.教为学服务（体现教师的主导作用，体现启发性，引导、点拔、动口、动手、动脑结合）6分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left"/>
              <w:textAlignment w:val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3.体现知识形成过程（通过暴露思维过程，学生自悟与发现，总结出规律和体会）6分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4.学法指导得当（各种学习活动设计具体，准备充分，指导有方）6分</w:t>
            </w:r>
          </w:p>
        </w:tc>
      </w:tr>
      <w:tr>
        <w:tblPrEx/>
        <w:trPr>
          <w:trHeight w:val="1992" w:hRule="atLeast"/>
        </w:trPr>
        <w:tc>
          <w:tcPr>
            <w:tcW w:w="737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left"/>
              <w:textAlignment w:val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六、教学反思（教后记）（8）</w:t>
            </w:r>
          </w:p>
        </w:tc>
        <w:tc>
          <w:tcPr>
            <w:tcW w:w="4262" w:type="pc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left"/>
              <w:textAlignment w:val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1.要在每课时结束后详细填写，包括授课任务完成情况、课堂状况、教学效果、教学体会及改进措施等。5分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2.要求认真及时、详实、有深度、有指导作用、善于总结。3分</w:t>
            </w:r>
          </w:p>
        </w:tc>
      </w:tr>
    </w:tbl>
    <w:p>
      <w:pPr>
        <w:pStyle w:val="style4101"/>
        <w:keepNext w:val="false"/>
        <w:keepLines w:val="false"/>
        <w:pageBreakBefore w:val="false"/>
        <w:widowControl w:val="false"/>
        <w:tabs>
          <w:tab w:val="left" w:leader="none" w:pos="6089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0" w:firstLineChars="0"/>
        <w:jc w:val="left"/>
        <w:textAlignment w:val="auto"/>
        <w:rPr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华文细黑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新魏">
    <w:altName w:val="华文新魏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微软雅黑 Light">
    <w:altName w:val="微软雅黑 Light"/>
    <w:panose1 w:val="020b0502040000020203"/>
    <w:charset w:val="86"/>
    <w:family w:val="auto"/>
    <w:pitch w:val="default"/>
    <w:sig w:usb0="80000287" w:usb1="2ACF0010" w:usb2="00000016" w:usb3="00000000" w:csb0="0004001F" w:csb1="00000000"/>
  </w:font>
  <w:font w:name="新宋体">
    <w:altName w:val="新宋体"/>
    <w:panose1 w:val="02010609030000010101"/>
    <w:charset w:val="86"/>
    <w:family w:val="auto"/>
    <w:pitch w:val="default"/>
    <w:sig w:usb0="00000283" w:usb1="288F0000" w:usb2="00000006" w:usb3="00000000" w:csb0="00040001" w:csb1="00000000"/>
  </w:font>
  <w:font w:name="幼圆">
    <w:altName w:val="幼圆"/>
    <w:panose1 w:val="02010509060000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隶书"/>
    <w:panose1 w:val="02010509060000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0"/>
    <w:uiPriority w:val="0"/>
    <w:pPr>
      <w:ind w:left="100" w:leftChars="2500"/>
    </w:pPr>
    <w:rPr/>
  </w:style>
  <w:style w:type="paragraph" w:styleId="style153">
    <w:name w:val="Balloon Text"/>
    <w:basedOn w:val="style0"/>
    <w:next w:val="style153"/>
    <w:link w:val="style4097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>
      <w:rFonts w:ascii="宋体" w:eastAsia="仿宋" w:hAnsi="宋体"/>
      <w:bCs/>
      <w:kern w:val="2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批注框文本 字符"/>
    <w:basedOn w:val="style65"/>
    <w:next w:val="style4097"/>
    <w:link w:val="style153"/>
    <w:qFormat/>
    <w:uiPriority w:val="99"/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character" w:customStyle="1" w:styleId="style4100">
    <w:name w:val="日期 字符"/>
    <w:basedOn w:val="style65"/>
    <w:next w:val="style4100"/>
    <w:link w:val="style76"/>
    <w:uiPriority w:val="0"/>
    <w:rPr>
      <w:kern w:val="2"/>
      <w:sz w:val="21"/>
      <w:szCs w:val="22"/>
    </w:rPr>
  </w:style>
  <w:style w:type="paragraph" w:customStyle="1" w:styleId="style4101">
    <w:name w:val="正文1"/>
    <w:basedOn w:val="style0"/>
    <w:next w:val="style4101"/>
    <w:link w:val="style4102"/>
    <w:qFormat/>
    <w:uiPriority w:val="0"/>
    <w:pPr>
      <w:spacing w:lineRule="auto" w:line="360"/>
      <w:ind w:firstLine="200" w:firstLineChars="200"/>
      <w:jc w:val="left"/>
    </w:pPr>
    <w:rPr>
      <w:rFonts w:ascii="仿宋" w:eastAsia="仿宋" w:hAnsi="仿宋"/>
      <w:bCs/>
      <w:sz w:val="28"/>
      <w:szCs w:val="32"/>
    </w:rPr>
  </w:style>
  <w:style w:type="character" w:customStyle="1" w:styleId="style4102">
    <w:name w:val="正文1 字符"/>
    <w:basedOn w:val="style65"/>
    <w:next w:val="style4102"/>
    <w:link w:val="style4101"/>
    <w:uiPriority w:val="0"/>
    <w:rPr>
      <w:rFonts w:ascii="仿宋" w:eastAsia="仿宋" w:hAnsi="仿宋"/>
      <w:bCs/>
      <w:kern w:val="2"/>
      <w:sz w:val="28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712</Words>
  <Pages>9</Pages>
  <Characters>736</Characters>
  <Application>WPS Office</Application>
  <DocSecurity>0</DocSecurity>
  <Paragraphs>21</Paragraphs>
  <ScaleCrop>false</ScaleCrop>
  <LinksUpToDate>false</LinksUpToDate>
  <CharactersWithSpaces>751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2017-05-23T15:04:00Z</dcterms:created>
  <dc:creator>月げつ</dc:creator>
  <lastModifiedBy>M2102K1C</lastModifiedBy>
  <dcterms:modified xsi:type="dcterms:W3CDTF">2022-05-07T03:51:01Z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52E9A16234B24AE8826080A25B8D336D</vt:lpwstr>
  </property>
</Properties>
</file>