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 xml:space="preserve"> 附表2：说课评分标准</w:t>
      </w:r>
    </w:p>
    <w:tbl>
      <w:tblPr>
        <w:tblStyle w:val="style154"/>
        <w:tblW w:w="84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33"/>
      </w:tblGrid>
      <w:tr>
        <w:trPr>
          <w:trHeight w:val="456" w:hRule="atLeast"/>
        </w:trPr>
        <w:tc>
          <w:tcPr>
            <w:tcW w:w="1668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说教材</w:t>
            </w:r>
          </w:p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（15分）</w:t>
            </w: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1.本节课内容在教材中的地位与作用（5分）</w:t>
            </w:r>
          </w:p>
        </w:tc>
      </w:tr>
      <w:tr>
        <w:tblPrEx/>
        <w:trPr>
          <w:trHeight w:val="14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2.本节课的教学目标（5分）</w:t>
            </w:r>
          </w:p>
        </w:tc>
      </w:tr>
      <w:tr>
        <w:tblPrEx/>
        <w:trPr>
          <w:trHeight w:val="14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3.本节课的结构特点、重点和难点（5分）</w:t>
            </w:r>
          </w:p>
        </w:tc>
      </w:tr>
      <w:tr>
        <w:tblPrEx/>
        <w:trPr>
          <w:trHeight w:val="456" w:hRule="atLeast"/>
        </w:trPr>
        <w:tc>
          <w:tcPr>
            <w:tcW w:w="1668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说教法和学法</w:t>
            </w:r>
          </w:p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（25分）</w:t>
            </w: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1.教学设计的理念（5分）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2.学生学习情况分析（5分）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3.教学方法（5分）</w:t>
            </w:r>
          </w:p>
        </w:tc>
      </w:tr>
      <w:tr>
        <w:tblPrEx/>
        <w:trPr>
          <w:trHeight w:val="45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4.学法指导（5分）</w:t>
            </w:r>
          </w:p>
        </w:tc>
      </w:tr>
      <w:tr>
        <w:tblPrEx/>
        <w:trPr>
          <w:trHeight w:val="393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5.反馈调控措施（5分）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说教学过程</w:t>
            </w:r>
          </w:p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（40分）</w:t>
            </w: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1.重点的突出（5分）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2.难点的突破（5分）</w:t>
            </w:r>
          </w:p>
        </w:tc>
      </w:tr>
      <w:tr>
        <w:tblPrEx/>
        <w:trPr>
          <w:trHeight w:val="45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3.内容的概括（5分）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4.理论与实际的结合（5分）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5.教学思路与教学环节安排（5分）</w:t>
            </w:r>
          </w:p>
        </w:tc>
      </w:tr>
      <w:tr>
        <w:tblPrEx/>
        <w:trPr>
          <w:trHeight w:val="45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6.教与学双边活动的安排（5分）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7.教学辅助手段（5分）</w:t>
            </w:r>
          </w:p>
        </w:tc>
      </w:tr>
      <w:tr>
        <w:tblPrEx/>
        <w:trPr>
          <w:trHeight w:val="357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8.预期教学目标达成度（5分）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教学基本功</w:t>
            </w:r>
          </w:p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（20分）</w:t>
            </w: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1.教态与仪表（5分）</w:t>
            </w:r>
          </w:p>
        </w:tc>
      </w:tr>
      <w:tr>
        <w:tblPrEx/>
        <w:trPr>
          <w:trHeight w:val="471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2.语言的表达（5分）</w:t>
            </w:r>
          </w:p>
        </w:tc>
      </w:tr>
      <w:tr>
        <w:tblPrEx/>
        <w:trPr>
          <w:trHeight w:val="345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3.板书的设计（5分）</w:t>
            </w:r>
          </w:p>
        </w:tc>
      </w:tr>
      <w:tr>
        <w:tblPrEx/>
        <w:trPr>
          <w:trHeight w:val="456" w:hRule="atLeast"/>
        </w:trPr>
        <w:tc>
          <w:tcPr>
            <w:tcW w:w="1668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733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cs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Cs/>
                <w:sz w:val="28"/>
                <w:szCs w:val="28"/>
              </w:rPr>
              <w:t>4.教学媒体的运用（5分）</w:t>
            </w:r>
          </w:p>
        </w:tc>
      </w:tr>
    </w:tbl>
    <w:p>
      <w:pPr>
        <w:pStyle w:val="style4101"/>
        <w:keepNext w:val="false"/>
        <w:keepLines w:val="false"/>
        <w:pageBreakBefore w:val="false"/>
        <w:widowControl w:val="false"/>
        <w:tabs>
          <w:tab w:val="left" w:leader="none" w:pos="6089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left"/>
        <w:textAlignment w:val="auto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微软雅黑 Light"/>
    <w:panose1 w:val="020b0502040000020203"/>
    <w:charset w:val="86"/>
    <w:family w:val="auto"/>
    <w:pitch w:val="default"/>
    <w:sig w:usb0="80000287" w:usb1="2ACF0010" w:usb2="00000016" w:usb3="00000000" w:csb0="0004001F" w:csb1="00000000"/>
  </w:font>
  <w:font w:name="新宋体">
    <w:altName w:val="新宋体"/>
    <w:panose1 w:val="02010609030000010101"/>
    <w:charset w:val="86"/>
    <w:family w:val="auto"/>
    <w:pitch w:val="default"/>
    <w:sig w:usb0="00000283" w:usb1="288F0000" w:usb2="00000006" w:usb3="00000000" w:csb0="00040001" w:csb1="00000000"/>
  </w:font>
  <w:font w:name="幼圆">
    <w:altName w:val="幼圆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隶书"/>
    <w:panose1 w:val="0201050906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uiPriority w:val="0"/>
    <w:pPr>
      <w:ind w:left="100" w:leftChars="25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>
      <w:rFonts w:ascii="宋体" w:eastAsia="仿宋" w:hAnsi="宋体"/>
      <w:bCs/>
      <w:kern w:val="2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0">
    <w:name w:val="日期 字符"/>
    <w:basedOn w:val="style65"/>
    <w:next w:val="style4100"/>
    <w:link w:val="style76"/>
    <w:uiPriority w:val="0"/>
    <w:rPr>
      <w:kern w:val="2"/>
      <w:sz w:val="21"/>
      <w:szCs w:val="22"/>
    </w:rPr>
  </w:style>
  <w:style w:type="paragraph" w:customStyle="1" w:styleId="style4101">
    <w:name w:val="正文1"/>
    <w:basedOn w:val="style0"/>
    <w:next w:val="style4101"/>
    <w:link w:val="style4102"/>
    <w:qFormat/>
    <w:uiPriority w:val="0"/>
    <w:pPr>
      <w:spacing w:lineRule="auto" w:line="360"/>
      <w:ind w:firstLine="200" w:firstLineChars="200"/>
      <w:jc w:val="left"/>
    </w:pPr>
    <w:rPr>
      <w:rFonts w:ascii="仿宋" w:eastAsia="仿宋" w:hAnsi="仿宋"/>
      <w:bCs/>
      <w:sz w:val="28"/>
      <w:szCs w:val="32"/>
    </w:rPr>
  </w:style>
  <w:style w:type="character" w:customStyle="1" w:styleId="style4102">
    <w:name w:val="正文1 字符"/>
    <w:basedOn w:val="style65"/>
    <w:next w:val="style4102"/>
    <w:link w:val="style4101"/>
    <w:uiPriority w:val="0"/>
    <w:rPr>
      <w:rFonts w:ascii="仿宋" w:eastAsia="仿宋" w:hAnsi="仿宋"/>
      <w:bCs/>
      <w:kern w:val="2"/>
      <w:sz w:val="28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292</Words>
  <Pages>9</Pages>
  <Characters>316</Characters>
  <Application>WPS Office</Application>
  <DocSecurity>0</DocSecurity>
  <Paragraphs>66</Paragraphs>
  <ScaleCrop>false</ScaleCrop>
  <LinksUpToDate>false</LinksUpToDate>
  <CharactersWithSpaces>317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2017-05-23T15:04:00Z</dcterms:created>
  <dc:creator>月げつ</dc:creator>
  <lastModifiedBy>M2102K1C</lastModifiedBy>
  <dcterms:modified xsi:type="dcterms:W3CDTF">2022-05-07T03:50:20Z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52E9A16234B24AE8826080A25B8D336D</vt:lpwstr>
  </property>
</Properties>
</file>